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130DE7" w:rsidRDefault="00B90A3C">
      <w:pPr>
        <w:tabs>
          <w:tab w:val="center" w:pos="4536"/>
          <w:tab w:val="right" w:pos="9072"/>
        </w:tabs>
        <w:spacing w:before="120" w:after="120"/>
        <w:rPr>
          <w:b/>
          <w:bCs/>
          <w:sz w:val="24"/>
          <w:szCs w:val="18"/>
        </w:rPr>
      </w:pPr>
      <w:r>
        <w:rPr>
          <w:rFonts w:eastAsia="MS Mincho"/>
          <w:b/>
          <w:bCs/>
          <w:sz w:val="24"/>
          <w:szCs w:val="18"/>
          <w:lang w:eastAsia="en-US"/>
        </w:rPr>
        <w:t>3GPP TSG RAN WG1 #11</w:t>
      </w:r>
      <w:r>
        <w:rPr>
          <w:rFonts w:hint="eastAsia"/>
          <w:b/>
          <w:bCs/>
          <w:sz w:val="24"/>
          <w:szCs w:val="18"/>
        </w:rPr>
        <w:t xml:space="preserve">3                                       </w:t>
      </w:r>
      <w:r>
        <w:rPr>
          <w:rFonts w:eastAsia="MS Mincho"/>
          <w:b/>
          <w:bCs/>
          <w:sz w:val="24"/>
          <w:szCs w:val="18"/>
          <w:lang w:eastAsia="en-US"/>
        </w:rPr>
        <w:t>R1-2304528</w:t>
      </w:r>
    </w:p>
    <w:p w:rsidR="00130DE7" w:rsidRDefault="00B90A3C">
      <w:pPr>
        <w:tabs>
          <w:tab w:val="center" w:pos="4536"/>
          <w:tab w:val="right" w:pos="9072"/>
        </w:tabs>
        <w:spacing w:before="120" w:after="120"/>
        <w:rPr>
          <w:rFonts w:eastAsia="MS Mincho"/>
          <w:b/>
          <w:bCs/>
          <w:sz w:val="24"/>
          <w:szCs w:val="18"/>
          <w:lang w:eastAsia="ja-JP"/>
        </w:rPr>
      </w:pPr>
      <w:r>
        <w:rPr>
          <w:rFonts w:eastAsia="MS Mincho"/>
          <w:b/>
          <w:bCs/>
          <w:sz w:val="24"/>
          <w:szCs w:val="18"/>
          <w:lang w:eastAsia="ja-JP"/>
        </w:rPr>
        <w:t>Incheon, Korea, May 22</w:t>
      </w:r>
      <w:r>
        <w:rPr>
          <w:rFonts w:eastAsia="MS Mincho"/>
          <w:b/>
          <w:bCs/>
          <w:sz w:val="24"/>
          <w:szCs w:val="18"/>
          <w:vertAlign w:val="superscript"/>
          <w:lang w:eastAsia="ja-JP"/>
        </w:rPr>
        <w:t>nd</w:t>
      </w:r>
      <w:r>
        <w:rPr>
          <w:rFonts w:eastAsia="MS Mincho"/>
          <w:b/>
          <w:bCs/>
          <w:sz w:val="24"/>
          <w:szCs w:val="18"/>
          <w:lang w:eastAsia="ja-JP"/>
        </w:rPr>
        <w:t xml:space="preserve"> – May 26</w:t>
      </w:r>
      <w:r>
        <w:rPr>
          <w:rFonts w:eastAsia="MS Mincho"/>
          <w:b/>
          <w:bCs/>
          <w:sz w:val="24"/>
          <w:szCs w:val="18"/>
          <w:vertAlign w:val="superscript"/>
          <w:lang w:eastAsia="ja-JP"/>
        </w:rPr>
        <w:t>th</w:t>
      </w:r>
      <w:r>
        <w:rPr>
          <w:rFonts w:eastAsia="MS Mincho"/>
          <w:b/>
          <w:bCs/>
          <w:sz w:val="24"/>
          <w:szCs w:val="18"/>
          <w:lang w:eastAsia="ja-JP"/>
        </w:rPr>
        <w:t>, 2023</w:t>
      </w:r>
    </w:p>
    <w:p w:rsidR="00130DE7" w:rsidRDefault="00130DE7">
      <w:pPr>
        <w:tabs>
          <w:tab w:val="center" w:pos="4536"/>
          <w:tab w:val="right" w:pos="9072"/>
        </w:tabs>
        <w:spacing w:before="120" w:after="120"/>
        <w:rPr>
          <w:rFonts w:eastAsia="MS Mincho"/>
          <w:b/>
          <w:bCs/>
          <w:sz w:val="24"/>
          <w:szCs w:val="18"/>
          <w:lang w:eastAsia="ja-JP"/>
        </w:rPr>
      </w:pPr>
    </w:p>
    <w:p w:rsidR="00130DE7" w:rsidRDefault="00B90A3C">
      <w:pPr>
        <w:pStyle w:val="aa"/>
        <w:widowControl w:val="0"/>
        <w:pBdr>
          <w:bottom w:val="none" w:sz="0" w:space="0" w:color="auto"/>
        </w:pBdr>
        <w:tabs>
          <w:tab w:val="clear" w:pos="4153"/>
          <w:tab w:val="clear" w:pos="8306"/>
          <w:tab w:val="left" w:pos="1800"/>
        </w:tabs>
        <w:snapToGrid/>
        <w:spacing w:before="120" w:after="120" w:line="260" w:lineRule="auto"/>
        <w:jc w:val="both"/>
        <w:rPr>
          <w:b/>
          <w:sz w:val="22"/>
          <w:szCs w:val="22"/>
        </w:rPr>
      </w:pPr>
      <w:r>
        <w:rPr>
          <w:b/>
          <w:sz w:val="22"/>
          <w:szCs w:val="22"/>
        </w:rPr>
        <w:t>Title:</w:t>
      </w:r>
      <w:r>
        <w:rPr>
          <w:rFonts w:hint="eastAsia"/>
          <w:b/>
          <w:sz w:val="22"/>
          <w:szCs w:val="22"/>
        </w:rPr>
        <w:t xml:space="preserve"> </w:t>
      </w:r>
      <w:r>
        <w:rPr>
          <w:rFonts w:hint="eastAsia"/>
          <w:b/>
          <w:sz w:val="22"/>
          <w:szCs w:val="22"/>
        </w:rPr>
        <w:tab/>
        <w:t xml:space="preserve">Discussion on cell DTX /DRX </w:t>
      </w:r>
    </w:p>
    <w:p w:rsidR="00130DE7" w:rsidRDefault="00B90A3C">
      <w:pPr>
        <w:pStyle w:val="aa"/>
        <w:widowControl w:val="0"/>
        <w:pBdr>
          <w:bottom w:val="none" w:sz="0" w:space="0" w:color="auto"/>
        </w:pBdr>
        <w:tabs>
          <w:tab w:val="clear" w:pos="4153"/>
          <w:tab w:val="clear" w:pos="8306"/>
          <w:tab w:val="left" w:pos="1800"/>
        </w:tabs>
        <w:snapToGrid/>
        <w:spacing w:before="120" w:after="120" w:line="260" w:lineRule="auto"/>
        <w:jc w:val="both"/>
        <w:rPr>
          <w:b/>
          <w:sz w:val="22"/>
          <w:szCs w:val="22"/>
        </w:rPr>
      </w:pPr>
      <w:r>
        <w:rPr>
          <w:b/>
          <w:sz w:val="22"/>
          <w:szCs w:val="22"/>
        </w:rPr>
        <w:t xml:space="preserve">Source: </w:t>
      </w:r>
      <w:r>
        <w:rPr>
          <w:b/>
          <w:sz w:val="22"/>
          <w:szCs w:val="22"/>
        </w:rPr>
        <w:tab/>
        <w:t xml:space="preserve">ZTE, </w:t>
      </w:r>
      <w:proofErr w:type="spellStart"/>
      <w:r>
        <w:rPr>
          <w:b/>
          <w:sz w:val="22"/>
          <w:szCs w:val="22"/>
        </w:rPr>
        <w:t>Sanechips</w:t>
      </w:r>
      <w:proofErr w:type="spellEnd"/>
    </w:p>
    <w:p w:rsidR="00130DE7" w:rsidRDefault="00B90A3C">
      <w:pPr>
        <w:pStyle w:val="aa"/>
        <w:widowControl w:val="0"/>
        <w:pBdr>
          <w:bottom w:val="none" w:sz="0" w:space="0" w:color="auto"/>
        </w:pBdr>
        <w:tabs>
          <w:tab w:val="clear" w:pos="4153"/>
          <w:tab w:val="clear" w:pos="8306"/>
          <w:tab w:val="left" w:pos="1800"/>
        </w:tabs>
        <w:snapToGrid/>
        <w:spacing w:before="120" w:after="120" w:line="260" w:lineRule="auto"/>
        <w:jc w:val="both"/>
        <w:rPr>
          <w:b/>
          <w:sz w:val="22"/>
          <w:szCs w:val="22"/>
        </w:rPr>
      </w:pPr>
      <w:r>
        <w:rPr>
          <w:b/>
          <w:sz w:val="22"/>
          <w:szCs w:val="22"/>
        </w:rPr>
        <w:t>Agenda Item:</w:t>
      </w:r>
      <w:r>
        <w:rPr>
          <w:b/>
          <w:sz w:val="22"/>
          <w:szCs w:val="22"/>
        </w:rPr>
        <w:tab/>
      </w:r>
      <w:r>
        <w:rPr>
          <w:rFonts w:hint="eastAsia"/>
          <w:b/>
          <w:sz w:val="22"/>
          <w:szCs w:val="22"/>
        </w:rPr>
        <w:t>9</w:t>
      </w:r>
      <w:r>
        <w:rPr>
          <w:b/>
          <w:sz w:val="22"/>
          <w:szCs w:val="22"/>
        </w:rPr>
        <w:t>.7.</w:t>
      </w:r>
      <w:r>
        <w:rPr>
          <w:rFonts w:hint="eastAsia"/>
          <w:b/>
          <w:sz w:val="22"/>
          <w:szCs w:val="22"/>
        </w:rPr>
        <w:t>2</w:t>
      </w:r>
    </w:p>
    <w:p w:rsidR="00130DE7" w:rsidRDefault="00B90A3C">
      <w:pPr>
        <w:pStyle w:val="aa"/>
        <w:widowControl w:val="0"/>
        <w:pBdr>
          <w:bottom w:val="none" w:sz="0" w:space="0" w:color="auto"/>
        </w:pBdr>
        <w:tabs>
          <w:tab w:val="clear" w:pos="4153"/>
          <w:tab w:val="clear" w:pos="8306"/>
          <w:tab w:val="left" w:pos="1800"/>
        </w:tabs>
        <w:snapToGrid/>
        <w:spacing w:before="120" w:after="120" w:line="260" w:lineRule="auto"/>
        <w:jc w:val="both"/>
        <w:rPr>
          <w:b/>
          <w:sz w:val="22"/>
          <w:szCs w:val="22"/>
          <w:lang w:val="pt-BR"/>
        </w:rPr>
      </w:pPr>
      <w:r>
        <w:rPr>
          <w:b/>
          <w:sz w:val="22"/>
          <w:szCs w:val="22"/>
        </w:rPr>
        <w:t>Document for:</w:t>
      </w:r>
      <w:r>
        <w:rPr>
          <w:b/>
          <w:sz w:val="22"/>
          <w:szCs w:val="22"/>
        </w:rPr>
        <w:tab/>
        <w:t>Discussion and Decision</w:t>
      </w:r>
    </w:p>
    <w:p w:rsidR="00130DE7" w:rsidRDefault="00B90A3C">
      <w:pPr>
        <w:pStyle w:val="1"/>
        <w:numPr>
          <w:ilvl w:val="0"/>
          <w:numId w:val="8"/>
        </w:numPr>
        <w:spacing w:before="120" w:after="120"/>
        <w:rPr>
          <w:rFonts w:ascii="Times New Roman" w:eastAsia="宋体" w:hAnsi="Times New Roman"/>
          <w:b/>
          <w:bCs/>
          <w:sz w:val="28"/>
          <w:szCs w:val="28"/>
        </w:rPr>
      </w:pPr>
      <w:bookmarkStart w:id="0" w:name="_Ref27419"/>
      <w:r>
        <w:rPr>
          <w:rFonts w:ascii="Times New Roman" w:eastAsia="宋体" w:hAnsi="Times New Roman"/>
          <w:b/>
          <w:bCs/>
          <w:sz w:val="28"/>
          <w:szCs w:val="28"/>
        </w:rPr>
        <w:t>Introduction</w:t>
      </w:r>
      <w:bookmarkEnd w:id="0"/>
    </w:p>
    <w:p w:rsidR="00130DE7" w:rsidRDefault="00B90A3C">
      <w:pPr>
        <w:spacing w:before="120" w:after="120" w:line="256" w:lineRule="auto"/>
        <w:rPr>
          <w:lang w:bidi="ar"/>
        </w:rPr>
      </w:pPr>
      <w:r>
        <w:rPr>
          <w:lang w:bidi="ar"/>
        </w:rPr>
        <w:t xml:space="preserve">In </w:t>
      </w:r>
      <w:r>
        <w:rPr>
          <w:rFonts w:hint="eastAsia"/>
          <w:lang w:bidi="ar"/>
        </w:rPr>
        <w:t>last</w:t>
      </w:r>
      <w:r>
        <w:rPr>
          <w:lang w:bidi="ar"/>
        </w:rPr>
        <w:t xml:space="preserve"> meeting, </w:t>
      </w:r>
      <w:r>
        <w:rPr>
          <w:rFonts w:hint="eastAsia"/>
          <w:szCs w:val="21"/>
          <w:lang w:bidi="ar"/>
        </w:rPr>
        <w:t>the agreements on cell DTX/DRX were reached as</w:t>
      </w:r>
      <w:r>
        <w:rPr>
          <w:rFonts w:hint="eastAsia"/>
          <w:lang w:bidi="ar"/>
        </w:rPr>
        <w:t xml:space="preserve"> below [1]: </w:t>
      </w:r>
    </w:p>
    <w:tbl>
      <w:tblPr>
        <w:tblStyle w:val="ae"/>
        <w:tblW w:w="0" w:type="auto"/>
        <w:tblLook w:val="04A0" w:firstRow="1" w:lastRow="0" w:firstColumn="1" w:lastColumn="0" w:noHBand="0" w:noVBand="1"/>
      </w:tblPr>
      <w:tblGrid>
        <w:gridCol w:w="9650"/>
      </w:tblGrid>
      <w:tr w:rsidR="00130DE7">
        <w:tc>
          <w:tcPr>
            <w:tcW w:w="9876" w:type="dxa"/>
          </w:tcPr>
          <w:p w:rsidR="00130DE7" w:rsidRDefault="00B90A3C">
            <w:pPr>
              <w:spacing w:before="120" w:after="120"/>
              <w:rPr>
                <w:szCs w:val="21"/>
                <w:highlight w:val="green"/>
              </w:rPr>
            </w:pPr>
            <w:r>
              <w:rPr>
                <w:szCs w:val="21"/>
                <w:highlight w:val="green"/>
              </w:rPr>
              <w:t>Agreement</w:t>
            </w:r>
          </w:p>
          <w:p w:rsidR="00130DE7" w:rsidRDefault="00B90A3C">
            <w:pPr>
              <w:spacing w:before="120" w:after="120"/>
              <w:rPr>
                <w:szCs w:val="21"/>
              </w:rPr>
            </w:pPr>
            <w:r>
              <w:rPr>
                <w:szCs w:val="21"/>
              </w:rPr>
              <w:t xml:space="preserve">From RAN1 point of view, Rel-18 UE supporting cell DTX does not expect to receive and/or process the following signals/channels from the </w:t>
            </w:r>
            <w:proofErr w:type="spellStart"/>
            <w:r>
              <w:rPr>
                <w:szCs w:val="21"/>
              </w:rPr>
              <w:t>gNB</w:t>
            </w:r>
            <w:proofErr w:type="spellEnd"/>
            <w:r>
              <w:rPr>
                <w:szCs w:val="21"/>
              </w:rPr>
              <w:t xml:space="preserve">, during non-active periods of cell </w:t>
            </w:r>
            <w:r>
              <w:rPr>
                <w:szCs w:val="21"/>
              </w:rPr>
              <w:t>DTX. The list of signals/channels may be updated based on RAN2/RAN4 input and other signals/channels are not precluded from further discussions.</w:t>
            </w:r>
          </w:p>
          <w:p w:rsidR="00130DE7" w:rsidRDefault="00B90A3C">
            <w:pPr>
              <w:numPr>
                <w:ilvl w:val="0"/>
                <w:numId w:val="9"/>
              </w:numPr>
              <w:tabs>
                <w:tab w:val="left" w:pos="0"/>
              </w:tabs>
              <w:suppressAutoHyphens/>
              <w:overflowPunct w:val="0"/>
              <w:spacing w:before="120" w:after="120" w:line="252" w:lineRule="auto"/>
              <w:rPr>
                <w:rFonts w:eastAsia="Malgun Gothic"/>
                <w:szCs w:val="21"/>
                <w:lang w:eastAsia="ko-KR"/>
              </w:rPr>
            </w:pPr>
            <w:r>
              <w:rPr>
                <w:rFonts w:eastAsia="Malgun Gothic"/>
                <w:szCs w:val="21"/>
                <w:lang w:eastAsia="ko-KR"/>
              </w:rPr>
              <w:t>Periodic/Semi-persistent CSI-RS configured in CSI report configuration in CSI-</w:t>
            </w:r>
            <w:proofErr w:type="spellStart"/>
            <w:r>
              <w:rPr>
                <w:rFonts w:eastAsia="Malgun Gothic"/>
                <w:szCs w:val="21"/>
                <w:lang w:eastAsia="ko-KR"/>
              </w:rPr>
              <w:t>ReportConfig</w:t>
            </w:r>
            <w:proofErr w:type="spellEnd"/>
            <w:r>
              <w:rPr>
                <w:rFonts w:eastAsia="Malgun Gothic"/>
                <w:szCs w:val="21"/>
                <w:lang w:eastAsia="ko-KR"/>
              </w:rPr>
              <w:t xml:space="preserve"> with </w:t>
            </w:r>
            <w:proofErr w:type="spellStart"/>
            <w:r>
              <w:rPr>
                <w:rFonts w:eastAsia="Malgun Gothic"/>
                <w:szCs w:val="21"/>
                <w:lang w:eastAsia="ko-KR"/>
              </w:rPr>
              <w:t>reportQuantity</w:t>
            </w:r>
            <w:proofErr w:type="spellEnd"/>
            <w:r>
              <w:rPr>
                <w:rFonts w:eastAsia="Malgun Gothic"/>
                <w:szCs w:val="21"/>
                <w:lang w:eastAsia="ko-KR"/>
              </w:rPr>
              <w:t xml:space="preserve"> </w:t>
            </w:r>
            <w:r>
              <w:rPr>
                <w:rFonts w:eastAsia="Malgun Gothic"/>
                <w:szCs w:val="21"/>
                <w:lang w:eastAsia="ko-KR"/>
              </w:rPr>
              <w:t>including RI (for CSI reporting)</w:t>
            </w:r>
          </w:p>
          <w:p w:rsidR="00130DE7" w:rsidRDefault="00B90A3C">
            <w:pPr>
              <w:numPr>
                <w:ilvl w:val="0"/>
                <w:numId w:val="9"/>
              </w:numPr>
              <w:tabs>
                <w:tab w:val="left" w:pos="0"/>
              </w:tabs>
              <w:suppressAutoHyphens/>
              <w:overflowPunct w:val="0"/>
              <w:spacing w:before="120" w:after="120" w:line="252" w:lineRule="auto"/>
              <w:rPr>
                <w:rFonts w:eastAsia="Malgun Gothic"/>
                <w:szCs w:val="21"/>
                <w:lang w:eastAsia="ko-KR"/>
              </w:rPr>
            </w:pPr>
            <w:r>
              <w:rPr>
                <w:rFonts w:eastAsia="Malgun Gothic"/>
                <w:szCs w:val="21"/>
                <w:lang w:eastAsia="ko-KR"/>
              </w:rPr>
              <w:t>FFS:</w:t>
            </w:r>
          </w:p>
          <w:p w:rsidR="00130DE7" w:rsidRDefault="00B90A3C">
            <w:pPr>
              <w:numPr>
                <w:ilvl w:val="1"/>
                <w:numId w:val="9"/>
              </w:numPr>
              <w:tabs>
                <w:tab w:val="left" w:pos="0"/>
              </w:tabs>
              <w:suppressAutoHyphens/>
              <w:overflowPunct w:val="0"/>
              <w:spacing w:before="120" w:after="120" w:line="252" w:lineRule="auto"/>
              <w:rPr>
                <w:rFonts w:eastAsia="Malgun Gothic"/>
                <w:szCs w:val="21"/>
                <w:lang w:eastAsia="ko-KR"/>
              </w:rPr>
            </w:pPr>
            <w:r>
              <w:rPr>
                <w:rFonts w:eastAsia="Malgun Gothic"/>
                <w:szCs w:val="21"/>
                <w:lang w:eastAsia="ko-KR"/>
              </w:rPr>
              <w:t>PDCCH in USS</w:t>
            </w:r>
          </w:p>
          <w:p w:rsidR="00130DE7" w:rsidRDefault="00B90A3C">
            <w:pPr>
              <w:numPr>
                <w:ilvl w:val="2"/>
                <w:numId w:val="9"/>
              </w:numPr>
              <w:tabs>
                <w:tab w:val="left" w:pos="0"/>
              </w:tabs>
              <w:suppressAutoHyphens/>
              <w:overflowPunct w:val="0"/>
              <w:spacing w:before="120" w:after="120" w:line="254" w:lineRule="auto"/>
              <w:rPr>
                <w:rFonts w:eastAsia="Malgun Gothic"/>
                <w:strike/>
                <w:szCs w:val="21"/>
              </w:rPr>
            </w:pPr>
            <w:r>
              <w:rPr>
                <w:rFonts w:eastAsia="Malgun Gothic"/>
                <w:szCs w:val="21"/>
              </w:rPr>
              <w:t xml:space="preserve">UE </w:t>
            </w:r>
            <w:proofErr w:type="spellStart"/>
            <w:r>
              <w:rPr>
                <w:rFonts w:eastAsia="Malgun Gothic"/>
                <w:szCs w:val="21"/>
              </w:rPr>
              <w:t>behaviour</w:t>
            </w:r>
            <w:proofErr w:type="spellEnd"/>
            <w:r>
              <w:rPr>
                <w:szCs w:val="21"/>
              </w:rPr>
              <w:t xml:space="preserve"> for retransmission</w:t>
            </w:r>
          </w:p>
          <w:p w:rsidR="00130DE7" w:rsidRDefault="00B90A3C">
            <w:pPr>
              <w:numPr>
                <w:ilvl w:val="2"/>
                <w:numId w:val="9"/>
              </w:numPr>
              <w:tabs>
                <w:tab w:val="left" w:pos="0"/>
              </w:tabs>
              <w:suppressAutoHyphens/>
              <w:overflowPunct w:val="0"/>
              <w:spacing w:before="120" w:after="120" w:line="252" w:lineRule="auto"/>
              <w:rPr>
                <w:rFonts w:eastAsia="Malgun Gothic"/>
                <w:szCs w:val="21"/>
                <w:lang w:eastAsia="ko-KR"/>
              </w:rPr>
            </w:pPr>
            <w:r>
              <w:rPr>
                <w:rFonts w:eastAsia="Malgun Gothic"/>
                <w:szCs w:val="21"/>
                <w:lang w:eastAsia="ko-KR"/>
              </w:rPr>
              <w:t>if some specific RNTI scrambled PDCCH in USS will be excluded from cell DTX operation</w:t>
            </w:r>
          </w:p>
          <w:p w:rsidR="00130DE7" w:rsidRDefault="00B90A3C">
            <w:pPr>
              <w:numPr>
                <w:ilvl w:val="1"/>
                <w:numId w:val="9"/>
              </w:numPr>
              <w:tabs>
                <w:tab w:val="left" w:pos="0"/>
              </w:tabs>
              <w:suppressAutoHyphens/>
              <w:overflowPunct w:val="0"/>
              <w:spacing w:before="120" w:after="120" w:line="252" w:lineRule="auto"/>
              <w:rPr>
                <w:rFonts w:eastAsia="Malgun Gothic"/>
                <w:szCs w:val="21"/>
                <w:lang w:eastAsia="ko-KR"/>
              </w:rPr>
            </w:pPr>
            <w:r>
              <w:rPr>
                <w:rFonts w:eastAsia="Malgun Gothic"/>
                <w:szCs w:val="21"/>
                <w:lang w:eastAsia="ko-KR"/>
              </w:rPr>
              <w:t>PDCCH in Type-3 CSS</w:t>
            </w:r>
          </w:p>
          <w:p w:rsidR="00130DE7" w:rsidRDefault="00B90A3C">
            <w:pPr>
              <w:numPr>
                <w:ilvl w:val="2"/>
                <w:numId w:val="9"/>
              </w:numPr>
              <w:tabs>
                <w:tab w:val="left" w:pos="0"/>
              </w:tabs>
              <w:suppressAutoHyphens/>
              <w:overflowPunct w:val="0"/>
              <w:spacing w:before="120" w:after="120" w:line="254" w:lineRule="auto"/>
              <w:rPr>
                <w:rFonts w:eastAsia="Malgun Gothic"/>
                <w:strike/>
                <w:szCs w:val="21"/>
              </w:rPr>
            </w:pPr>
            <w:bookmarkStart w:id="1" w:name="OLE_LINK7"/>
            <w:r>
              <w:rPr>
                <w:rFonts w:eastAsia="Malgun Gothic"/>
                <w:szCs w:val="21"/>
              </w:rPr>
              <w:t xml:space="preserve">UE </w:t>
            </w:r>
            <w:proofErr w:type="spellStart"/>
            <w:r>
              <w:rPr>
                <w:rFonts w:eastAsia="Malgun Gothic"/>
                <w:szCs w:val="21"/>
              </w:rPr>
              <w:t>behaviour</w:t>
            </w:r>
            <w:proofErr w:type="spellEnd"/>
            <w:r>
              <w:rPr>
                <w:szCs w:val="21"/>
              </w:rPr>
              <w:t xml:space="preserve"> for retransmission</w:t>
            </w:r>
          </w:p>
          <w:p w:rsidR="00130DE7" w:rsidRDefault="00B90A3C">
            <w:pPr>
              <w:numPr>
                <w:ilvl w:val="2"/>
                <w:numId w:val="9"/>
              </w:numPr>
              <w:tabs>
                <w:tab w:val="left" w:pos="0"/>
              </w:tabs>
              <w:suppressAutoHyphens/>
              <w:overflowPunct w:val="0"/>
              <w:spacing w:before="120" w:after="120" w:line="252" w:lineRule="auto"/>
              <w:rPr>
                <w:rFonts w:eastAsia="Malgun Gothic"/>
                <w:szCs w:val="21"/>
                <w:lang w:eastAsia="ko-KR"/>
              </w:rPr>
            </w:pPr>
            <w:r>
              <w:rPr>
                <w:rFonts w:eastAsia="Malgun Gothic"/>
                <w:szCs w:val="21"/>
                <w:lang w:eastAsia="ko-KR"/>
              </w:rPr>
              <w:t xml:space="preserve">if some specific RNTI scrambled </w:t>
            </w:r>
            <w:r>
              <w:rPr>
                <w:rFonts w:eastAsia="Malgun Gothic"/>
                <w:szCs w:val="21"/>
                <w:lang w:eastAsia="ko-KR"/>
              </w:rPr>
              <w:t>PDCCH in Type-3 CSS will be excluded from cell DTX operation</w:t>
            </w:r>
          </w:p>
          <w:bookmarkEnd w:id="1"/>
          <w:p w:rsidR="00130DE7" w:rsidRDefault="00B90A3C">
            <w:pPr>
              <w:numPr>
                <w:ilvl w:val="1"/>
                <w:numId w:val="9"/>
              </w:numPr>
              <w:tabs>
                <w:tab w:val="left" w:pos="0"/>
              </w:tabs>
              <w:suppressAutoHyphens/>
              <w:overflowPunct w:val="0"/>
              <w:spacing w:before="120" w:after="120" w:line="252" w:lineRule="auto"/>
              <w:rPr>
                <w:rFonts w:eastAsia="Malgun Gothic"/>
                <w:szCs w:val="21"/>
                <w:lang w:eastAsia="ko-KR"/>
              </w:rPr>
            </w:pPr>
            <w:r>
              <w:rPr>
                <w:rFonts w:eastAsia="Malgun Gothic"/>
                <w:szCs w:val="21"/>
                <w:lang w:eastAsia="ko-KR"/>
              </w:rPr>
              <w:t>PRS</w:t>
            </w:r>
          </w:p>
          <w:p w:rsidR="00130DE7" w:rsidRDefault="00B90A3C">
            <w:pPr>
              <w:numPr>
                <w:ilvl w:val="1"/>
                <w:numId w:val="9"/>
              </w:numPr>
              <w:tabs>
                <w:tab w:val="left" w:pos="0"/>
              </w:tabs>
              <w:suppressAutoHyphens/>
              <w:overflowPunct w:val="0"/>
              <w:spacing w:before="120" w:after="120" w:line="252" w:lineRule="auto"/>
              <w:rPr>
                <w:rFonts w:eastAsia="Malgun Gothic"/>
                <w:szCs w:val="21"/>
                <w:lang w:eastAsia="ko-KR"/>
              </w:rPr>
            </w:pPr>
            <w:r>
              <w:rPr>
                <w:rFonts w:eastAsia="Malgun Gothic"/>
                <w:szCs w:val="21"/>
                <w:lang w:eastAsia="ko-KR"/>
              </w:rPr>
              <w:t xml:space="preserve">CSI-RS configured by </w:t>
            </w:r>
            <w:proofErr w:type="spellStart"/>
            <w:r>
              <w:rPr>
                <w:rFonts w:eastAsia="Malgun Gothic"/>
                <w:szCs w:val="21"/>
                <w:lang w:eastAsia="ko-KR"/>
              </w:rPr>
              <w:t>measObjectNR</w:t>
            </w:r>
            <w:proofErr w:type="spellEnd"/>
            <w:r>
              <w:rPr>
                <w:rFonts w:eastAsia="Malgun Gothic"/>
                <w:szCs w:val="21"/>
                <w:lang w:eastAsia="ko-KR"/>
              </w:rPr>
              <w:t xml:space="preserve"> (for RRM)</w:t>
            </w:r>
          </w:p>
          <w:p w:rsidR="00130DE7" w:rsidRDefault="00B90A3C">
            <w:pPr>
              <w:numPr>
                <w:ilvl w:val="1"/>
                <w:numId w:val="9"/>
              </w:numPr>
              <w:tabs>
                <w:tab w:val="left" w:pos="0"/>
              </w:tabs>
              <w:suppressAutoHyphens/>
              <w:overflowPunct w:val="0"/>
              <w:spacing w:before="120" w:after="120" w:line="252" w:lineRule="auto"/>
              <w:rPr>
                <w:rFonts w:eastAsia="Malgun Gothic"/>
                <w:szCs w:val="21"/>
                <w:lang w:eastAsia="ko-KR"/>
              </w:rPr>
            </w:pPr>
            <w:r>
              <w:rPr>
                <w:rFonts w:eastAsia="Malgun Gothic"/>
                <w:szCs w:val="21"/>
                <w:lang w:eastAsia="ko-KR"/>
              </w:rPr>
              <w:t xml:space="preserve">CSI-RS associated with </w:t>
            </w:r>
            <w:proofErr w:type="spellStart"/>
            <w:r>
              <w:rPr>
                <w:rFonts w:eastAsia="Malgun Gothic"/>
                <w:szCs w:val="21"/>
                <w:lang w:eastAsia="ko-KR"/>
              </w:rPr>
              <w:t>RadioLinkMonitoringConfig</w:t>
            </w:r>
            <w:proofErr w:type="spellEnd"/>
            <w:r>
              <w:rPr>
                <w:rFonts w:eastAsia="Malgun Gothic"/>
                <w:szCs w:val="21"/>
                <w:lang w:eastAsia="ko-KR"/>
              </w:rPr>
              <w:t xml:space="preserve"> and </w:t>
            </w:r>
            <w:proofErr w:type="spellStart"/>
            <w:r>
              <w:rPr>
                <w:rFonts w:eastAsia="Malgun Gothic"/>
                <w:szCs w:val="21"/>
                <w:lang w:eastAsia="ko-KR"/>
              </w:rPr>
              <w:t>BeamFailureDectection</w:t>
            </w:r>
            <w:proofErr w:type="spellEnd"/>
            <w:r>
              <w:rPr>
                <w:rFonts w:eastAsia="Malgun Gothic"/>
                <w:szCs w:val="21"/>
                <w:lang w:eastAsia="ko-KR"/>
              </w:rPr>
              <w:t xml:space="preserve"> (for RLM and BFD)</w:t>
            </w:r>
          </w:p>
          <w:p w:rsidR="00130DE7" w:rsidRDefault="00B90A3C">
            <w:pPr>
              <w:numPr>
                <w:ilvl w:val="1"/>
                <w:numId w:val="9"/>
              </w:numPr>
              <w:tabs>
                <w:tab w:val="left" w:pos="0"/>
              </w:tabs>
              <w:suppressAutoHyphens/>
              <w:overflowPunct w:val="0"/>
              <w:spacing w:before="120" w:after="120" w:line="252" w:lineRule="auto"/>
              <w:rPr>
                <w:rFonts w:eastAsia="Malgun Gothic"/>
                <w:szCs w:val="21"/>
                <w:lang w:eastAsia="ko-KR"/>
              </w:rPr>
            </w:pPr>
            <w:r>
              <w:rPr>
                <w:rFonts w:eastAsia="Malgun Gothic"/>
                <w:szCs w:val="21"/>
                <w:lang w:eastAsia="ko-KR"/>
              </w:rPr>
              <w:t xml:space="preserve">Periodic CSI-RS configured with </w:t>
            </w:r>
            <w:proofErr w:type="spellStart"/>
            <w:r>
              <w:rPr>
                <w:rFonts w:eastAsia="Malgun Gothic"/>
                <w:szCs w:val="21"/>
                <w:lang w:eastAsia="ko-KR"/>
              </w:rPr>
              <w:t>trs</w:t>
            </w:r>
            <w:proofErr w:type="spellEnd"/>
            <w:r>
              <w:rPr>
                <w:rFonts w:eastAsia="Malgun Gothic"/>
                <w:szCs w:val="21"/>
                <w:lang w:eastAsia="ko-KR"/>
              </w:rPr>
              <w:t>-Info ‘true’ (for t</w:t>
            </w:r>
            <w:r>
              <w:rPr>
                <w:rFonts w:eastAsia="Malgun Gothic"/>
                <w:szCs w:val="21"/>
                <w:lang w:eastAsia="ko-KR"/>
              </w:rPr>
              <w:t>racking)</w:t>
            </w:r>
          </w:p>
          <w:p w:rsidR="00130DE7" w:rsidRDefault="00B90A3C">
            <w:pPr>
              <w:numPr>
                <w:ilvl w:val="1"/>
                <w:numId w:val="9"/>
              </w:numPr>
              <w:tabs>
                <w:tab w:val="left" w:pos="0"/>
              </w:tabs>
              <w:suppressAutoHyphens/>
              <w:overflowPunct w:val="0"/>
              <w:spacing w:before="120" w:after="120" w:line="252" w:lineRule="auto"/>
              <w:rPr>
                <w:rFonts w:eastAsia="Malgun Gothic"/>
                <w:szCs w:val="21"/>
                <w:lang w:eastAsia="ko-KR"/>
              </w:rPr>
            </w:pPr>
            <w:r>
              <w:rPr>
                <w:rFonts w:eastAsia="Malgun Gothic"/>
                <w:szCs w:val="21"/>
                <w:lang w:eastAsia="ko-KR"/>
              </w:rPr>
              <w:t>Periodic/Semi-persistent CSI-RS (for BM)</w:t>
            </w:r>
          </w:p>
          <w:p w:rsidR="00130DE7" w:rsidRDefault="00B90A3C">
            <w:pPr>
              <w:numPr>
                <w:ilvl w:val="2"/>
                <w:numId w:val="9"/>
              </w:numPr>
              <w:tabs>
                <w:tab w:val="left" w:pos="0"/>
              </w:tabs>
              <w:suppressAutoHyphens/>
              <w:overflowPunct w:val="0"/>
              <w:spacing w:before="120" w:after="120" w:line="252" w:lineRule="auto"/>
              <w:rPr>
                <w:rFonts w:eastAsia="Malgun Gothic"/>
                <w:szCs w:val="21"/>
                <w:lang w:eastAsia="ko-KR"/>
              </w:rPr>
            </w:pPr>
            <w:r>
              <w:rPr>
                <w:rFonts w:eastAsia="Malgun Gothic"/>
                <w:szCs w:val="21"/>
                <w:lang w:eastAsia="ko-KR"/>
              </w:rPr>
              <w:t>FFS on how to differentiate (if needed) with other CSI-RS used for CSI reports for BM</w:t>
            </w:r>
          </w:p>
          <w:p w:rsidR="00130DE7" w:rsidRDefault="00B90A3C">
            <w:pPr>
              <w:numPr>
                <w:ilvl w:val="0"/>
                <w:numId w:val="9"/>
              </w:numPr>
              <w:tabs>
                <w:tab w:val="left" w:pos="0"/>
              </w:tabs>
              <w:suppressAutoHyphens/>
              <w:overflowPunct w:val="0"/>
              <w:spacing w:before="120" w:after="120" w:line="252" w:lineRule="auto"/>
              <w:rPr>
                <w:rFonts w:eastAsia="Malgun Gothic"/>
                <w:szCs w:val="21"/>
                <w:lang w:eastAsia="ko-KR"/>
              </w:rPr>
            </w:pPr>
            <w:r>
              <w:rPr>
                <w:rFonts w:eastAsia="Malgun Gothic"/>
                <w:szCs w:val="21"/>
                <w:lang w:eastAsia="ko-KR"/>
              </w:rPr>
              <w:t xml:space="preserve">FFS: Whether the same or different UE </w:t>
            </w:r>
            <w:proofErr w:type="spellStart"/>
            <w:r>
              <w:rPr>
                <w:rFonts w:eastAsia="Malgun Gothic"/>
                <w:szCs w:val="21"/>
                <w:lang w:eastAsia="ko-KR"/>
              </w:rPr>
              <w:t>behaviour</w:t>
            </w:r>
            <w:proofErr w:type="spellEnd"/>
            <w:r>
              <w:rPr>
                <w:rFonts w:eastAsia="Malgun Gothic"/>
                <w:szCs w:val="21"/>
                <w:lang w:eastAsia="ko-KR"/>
              </w:rPr>
              <w:t xml:space="preserve"> is applicable with or without C-DRX</w:t>
            </w:r>
          </w:p>
          <w:p w:rsidR="00130DE7" w:rsidRDefault="00B90A3C">
            <w:pPr>
              <w:numPr>
                <w:ilvl w:val="0"/>
                <w:numId w:val="9"/>
              </w:numPr>
              <w:tabs>
                <w:tab w:val="left" w:pos="0"/>
              </w:tabs>
              <w:suppressAutoHyphens/>
              <w:overflowPunct w:val="0"/>
              <w:spacing w:before="120" w:after="120" w:line="252" w:lineRule="auto"/>
              <w:rPr>
                <w:rFonts w:eastAsia="Malgun Gothic"/>
                <w:szCs w:val="21"/>
                <w:lang w:eastAsia="ko-KR"/>
              </w:rPr>
            </w:pPr>
            <w:r>
              <w:rPr>
                <w:rFonts w:eastAsia="Malgun Gothic"/>
                <w:szCs w:val="21"/>
                <w:lang w:eastAsia="ko-KR"/>
              </w:rPr>
              <w:t>FFS: Whether the list of impacted si</w:t>
            </w:r>
            <w:r>
              <w:rPr>
                <w:rFonts w:eastAsia="Malgun Gothic"/>
                <w:szCs w:val="21"/>
                <w:lang w:eastAsia="ko-KR"/>
              </w:rPr>
              <w:t>gnals/channels can be configurable</w:t>
            </w:r>
          </w:p>
          <w:p w:rsidR="00130DE7" w:rsidRDefault="00B90A3C">
            <w:pPr>
              <w:numPr>
                <w:ilvl w:val="0"/>
                <w:numId w:val="9"/>
              </w:numPr>
              <w:tabs>
                <w:tab w:val="left" w:pos="0"/>
              </w:tabs>
              <w:suppressAutoHyphens/>
              <w:overflowPunct w:val="0"/>
              <w:spacing w:before="120" w:after="120" w:line="252" w:lineRule="auto"/>
              <w:rPr>
                <w:rFonts w:eastAsia="Malgun Gothic"/>
                <w:szCs w:val="21"/>
                <w:lang w:eastAsia="ko-KR"/>
              </w:rPr>
            </w:pPr>
            <w:r>
              <w:rPr>
                <w:rFonts w:eastAsia="Malgun Gothic"/>
                <w:szCs w:val="21"/>
                <w:lang w:eastAsia="ko-KR"/>
              </w:rPr>
              <w:lastRenderedPageBreak/>
              <w:t>FFS: Whether there will be exception case(s) for UE receiving and/or processing listed signals/channels during non-active periods of DTX</w:t>
            </w:r>
          </w:p>
          <w:p w:rsidR="00130DE7" w:rsidRDefault="00B90A3C">
            <w:pPr>
              <w:numPr>
                <w:ilvl w:val="0"/>
                <w:numId w:val="9"/>
              </w:numPr>
              <w:tabs>
                <w:tab w:val="left" w:pos="0"/>
              </w:tabs>
              <w:suppressAutoHyphens/>
              <w:overflowPunct w:val="0"/>
              <w:spacing w:before="120" w:after="120" w:line="252" w:lineRule="auto"/>
              <w:rPr>
                <w:rFonts w:eastAsia="Malgun Gothic"/>
                <w:szCs w:val="21"/>
                <w:lang w:eastAsia="ko-KR"/>
              </w:rPr>
            </w:pPr>
            <w:r>
              <w:rPr>
                <w:rFonts w:eastAsia="Malgun Gothic"/>
                <w:szCs w:val="21"/>
                <w:lang w:eastAsia="ko-KR"/>
              </w:rPr>
              <w:t>FFS: RAN1 to consider impact on system if the channels/signals are not transmitted d</w:t>
            </w:r>
            <w:r>
              <w:rPr>
                <w:rFonts w:eastAsia="Malgun Gothic"/>
                <w:szCs w:val="21"/>
                <w:lang w:eastAsia="ko-KR"/>
              </w:rPr>
              <w:t>uring non-active period</w:t>
            </w:r>
          </w:p>
          <w:p w:rsidR="00130DE7" w:rsidRDefault="00B90A3C">
            <w:pPr>
              <w:spacing w:before="120" w:after="120"/>
              <w:rPr>
                <w:rFonts w:cs="Times"/>
                <w:szCs w:val="21"/>
                <w:highlight w:val="green"/>
              </w:rPr>
            </w:pPr>
            <w:r>
              <w:rPr>
                <w:rFonts w:cs="Times"/>
                <w:szCs w:val="21"/>
                <w:highlight w:val="green"/>
              </w:rPr>
              <w:t>Agreement</w:t>
            </w:r>
          </w:p>
          <w:p w:rsidR="00130DE7" w:rsidRDefault="00B90A3C">
            <w:pPr>
              <w:spacing w:before="120" w:after="120"/>
              <w:rPr>
                <w:szCs w:val="21"/>
              </w:rPr>
            </w:pPr>
            <w:r>
              <w:rPr>
                <w:szCs w:val="21"/>
              </w:rPr>
              <w:t xml:space="preserve">From RAN1 point of view, Rel-18 UE supporting cell DRX is not expected to transmit the following signals/channels to the </w:t>
            </w:r>
            <w:proofErr w:type="spellStart"/>
            <w:r>
              <w:rPr>
                <w:szCs w:val="21"/>
              </w:rPr>
              <w:t>gNB</w:t>
            </w:r>
            <w:proofErr w:type="spellEnd"/>
            <w:r>
              <w:rPr>
                <w:szCs w:val="21"/>
              </w:rPr>
              <w:t xml:space="preserve"> during non-active periods of cell DRX. The list of signals/channels may be updated based on </w:t>
            </w:r>
            <w:r>
              <w:rPr>
                <w:szCs w:val="21"/>
              </w:rPr>
              <w:t>RAN2/RAN4 input and other signals/channels are not precluded from further discussions.</w:t>
            </w:r>
          </w:p>
          <w:p w:rsidR="00130DE7" w:rsidRDefault="00B90A3C">
            <w:pPr>
              <w:numPr>
                <w:ilvl w:val="0"/>
                <w:numId w:val="10"/>
              </w:numPr>
              <w:suppressAutoHyphens/>
              <w:overflowPunct w:val="0"/>
              <w:spacing w:before="120" w:after="120" w:line="252" w:lineRule="auto"/>
              <w:rPr>
                <w:rFonts w:eastAsia="Malgun Gothic"/>
                <w:szCs w:val="21"/>
                <w:lang w:eastAsia="ko-KR"/>
              </w:rPr>
            </w:pPr>
            <w:r>
              <w:rPr>
                <w:rFonts w:eastAsia="Malgun Gothic"/>
                <w:szCs w:val="21"/>
                <w:lang w:eastAsia="ko-KR"/>
              </w:rPr>
              <w:t>Periodic/Semi-persistent CSI report</w:t>
            </w:r>
          </w:p>
          <w:p w:rsidR="00130DE7" w:rsidRDefault="00B90A3C">
            <w:pPr>
              <w:numPr>
                <w:ilvl w:val="0"/>
                <w:numId w:val="10"/>
              </w:numPr>
              <w:suppressAutoHyphens/>
              <w:overflowPunct w:val="0"/>
              <w:spacing w:before="120" w:after="120" w:line="252" w:lineRule="auto"/>
              <w:rPr>
                <w:rFonts w:eastAsia="Malgun Gothic"/>
                <w:szCs w:val="21"/>
                <w:lang w:eastAsia="ko-KR"/>
              </w:rPr>
            </w:pPr>
            <w:r>
              <w:rPr>
                <w:rFonts w:eastAsia="Malgun Gothic"/>
                <w:szCs w:val="21"/>
                <w:lang w:eastAsia="ko-KR"/>
              </w:rPr>
              <w:t xml:space="preserve">Periodic/Semi-persistent SRS </w:t>
            </w:r>
          </w:p>
          <w:p w:rsidR="00130DE7" w:rsidRDefault="00B90A3C">
            <w:pPr>
              <w:numPr>
                <w:ilvl w:val="1"/>
                <w:numId w:val="10"/>
              </w:numPr>
              <w:suppressAutoHyphens/>
              <w:overflowPunct w:val="0"/>
              <w:spacing w:before="120" w:after="120" w:line="252" w:lineRule="auto"/>
              <w:rPr>
                <w:rFonts w:eastAsia="Malgun Gothic"/>
                <w:szCs w:val="21"/>
                <w:lang w:eastAsia="ko-KR"/>
              </w:rPr>
            </w:pPr>
            <w:r>
              <w:rPr>
                <w:rFonts w:eastAsia="Malgun Gothic"/>
                <w:szCs w:val="21"/>
                <w:lang w:eastAsia="ko-KR"/>
              </w:rPr>
              <w:t>FFS: SRS for positioning</w:t>
            </w:r>
          </w:p>
          <w:p w:rsidR="00130DE7" w:rsidRDefault="00B90A3C">
            <w:pPr>
              <w:numPr>
                <w:ilvl w:val="0"/>
                <w:numId w:val="10"/>
              </w:numPr>
              <w:suppressAutoHyphens/>
              <w:overflowPunct w:val="0"/>
              <w:spacing w:before="120" w:after="120" w:line="252" w:lineRule="auto"/>
              <w:rPr>
                <w:rFonts w:eastAsia="Malgun Gothic"/>
                <w:szCs w:val="21"/>
                <w:lang w:eastAsia="ko-KR"/>
              </w:rPr>
            </w:pPr>
            <w:r>
              <w:rPr>
                <w:rFonts w:eastAsia="Malgun Gothic"/>
                <w:szCs w:val="21"/>
                <w:lang w:eastAsia="ko-KR"/>
              </w:rPr>
              <w:t>FFS:</w:t>
            </w:r>
          </w:p>
          <w:p w:rsidR="00130DE7" w:rsidRDefault="00B90A3C">
            <w:pPr>
              <w:numPr>
                <w:ilvl w:val="1"/>
                <w:numId w:val="10"/>
              </w:numPr>
              <w:suppressAutoHyphens/>
              <w:overflowPunct w:val="0"/>
              <w:spacing w:before="120" w:after="120" w:line="252" w:lineRule="auto"/>
              <w:rPr>
                <w:rFonts w:eastAsia="Malgun Gothic"/>
                <w:szCs w:val="21"/>
                <w:lang w:eastAsia="ko-KR"/>
              </w:rPr>
            </w:pPr>
            <w:r>
              <w:rPr>
                <w:rFonts w:eastAsia="Malgun Gothic"/>
                <w:szCs w:val="21"/>
                <w:lang w:eastAsia="ko-KR"/>
              </w:rPr>
              <w:t>HARQ feedback for SPS PDSCH</w:t>
            </w:r>
          </w:p>
          <w:p w:rsidR="00130DE7" w:rsidRDefault="00B90A3C">
            <w:pPr>
              <w:numPr>
                <w:ilvl w:val="0"/>
                <w:numId w:val="10"/>
              </w:numPr>
              <w:suppressAutoHyphens/>
              <w:overflowPunct w:val="0"/>
              <w:spacing w:before="120" w:after="120" w:line="252" w:lineRule="auto"/>
              <w:rPr>
                <w:rFonts w:eastAsia="Malgun Gothic"/>
                <w:szCs w:val="21"/>
                <w:lang w:eastAsia="ko-KR"/>
              </w:rPr>
            </w:pPr>
            <w:r>
              <w:rPr>
                <w:rFonts w:eastAsia="Malgun Gothic"/>
                <w:szCs w:val="21"/>
                <w:lang w:eastAsia="ko-KR"/>
              </w:rPr>
              <w:t>FFS whether there will be exception case(s) f</w:t>
            </w:r>
            <w:r>
              <w:rPr>
                <w:rFonts w:eastAsia="Malgun Gothic"/>
                <w:szCs w:val="21"/>
                <w:lang w:eastAsia="ko-KR"/>
              </w:rPr>
              <w:t>or UE transmitting listed signals/channels during non-active periods of DRX</w:t>
            </w:r>
          </w:p>
          <w:p w:rsidR="00130DE7" w:rsidRDefault="00B90A3C">
            <w:pPr>
              <w:numPr>
                <w:ilvl w:val="0"/>
                <w:numId w:val="10"/>
              </w:numPr>
              <w:suppressAutoHyphens/>
              <w:overflowPunct w:val="0"/>
              <w:spacing w:before="120" w:after="120" w:line="252" w:lineRule="auto"/>
              <w:rPr>
                <w:rFonts w:eastAsia="Malgun Gothic"/>
                <w:szCs w:val="21"/>
                <w:lang w:eastAsia="ko-KR"/>
              </w:rPr>
            </w:pPr>
            <w:r>
              <w:rPr>
                <w:rFonts w:eastAsia="Malgun Gothic"/>
                <w:szCs w:val="21"/>
                <w:lang w:eastAsia="ko-KR"/>
              </w:rPr>
              <w:t>FFS Whether the listed</w:t>
            </w:r>
            <w:r>
              <w:rPr>
                <w:rFonts w:eastAsia="Malgun Gothic"/>
                <w:color w:val="C00000"/>
                <w:szCs w:val="21"/>
                <w:lang w:eastAsia="ko-KR"/>
              </w:rPr>
              <w:t xml:space="preserve"> </w:t>
            </w:r>
            <w:r>
              <w:rPr>
                <w:rFonts w:eastAsia="Malgun Gothic"/>
                <w:szCs w:val="21"/>
                <w:lang w:eastAsia="ko-KR"/>
              </w:rPr>
              <w:t xml:space="preserve">signals/channels can be configurable by </w:t>
            </w:r>
            <w:proofErr w:type="spellStart"/>
            <w:r>
              <w:rPr>
                <w:rFonts w:eastAsia="Malgun Gothic"/>
                <w:szCs w:val="21"/>
                <w:lang w:eastAsia="ko-KR"/>
              </w:rPr>
              <w:t>gNB</w:t>
            </w:r>
            <w:proofErr w:type="spellEnd"/>
          </w:p>
          <w:p w:rsidR="00130DE7" w:rsidRDefault="00B90A3C">
            <w:pPr>
              <w:numPr>
                <w:ilvl w:val="0"/>
                <w:numId w:val="10"/>
              </w:numPr>
              <w:suppressAutoHyphens/>
              <w:overflowPunct w:val="0"/>
              <w:spacing w:before="120" w:after="120" w:line="252" w:lineRule="auto"/>
              <w:rPr>
                <w:rFonts w:eastAsia="Malgun Gothic"/>
                <w:szCs w:val="21"/>
                <w:lang w:eastAsia="ko-KR"/>
              </w:rPr>
            </w:pPr>
            <w:r>
              <w:rPr>
                <w:rFonts w:eastAsia="Malgun Gothic"/>
                <w:szCs w:val="21"/>
                <w:lang w:eastAsia="ko-KR"/>
              </w:rPr>
              <w:t>FFS: Whether the same or different UE behavior is applicable with or without C-DRX</w:t>
            </w:r>
          </w:p>
          <w:p w:rsidR="00130DE7" w:rsidRDefault="00B90A3C">
            <w:pPr>
              <w:numPr>
                <w:ilvl w:val="0"/>
                <w:numId w:val="10"/>
              </w:numPr>
              <w:suppressAutoHyphens/>
              <w:overflowPunct w:val="0"/>
              <w:spacing w:before="120" w:after="120" w:line="252" w:lineRule="auto"/>
              <w:rPr>
                <w:rFonts w:eastAsia="Malgun Gothic"/>
                <w:szCs w:val="21"/>
                <w:lang w:eastAsia="ko-KR"/>
              </w:rPr>
            </w:pPr>
            <w:r>
              <w:rPr>
                <w:rFonts w:eastAsia="Malgun Gothic"/>
                <w:szCs w:val="21"/>
                <w:lang w:eastAsia="ko-KR"/>
              </w:rPr>
              <w:t>FFS: RAN1 to consider impact o</w:t>
            </w:r>
            <w:r>
              <w:rPr>
                <w:rFonts w:eastAsia="Malgun Gothic"/>
                <w:szCs w:val="21"/>
                <w:lang w:eastAsia="ko-KR"/>
              </w:rPr>
              <w:t>n system if the channels/signals are not transmitted during non-active period</w:t>
            </w:r>
          </w:p>
          <w:p w:rsidR="00130DE7" w:rsidRDefault="00B90A3C">
            <w:pPr>
              <w:spacing w:before="120" w:after="120"/>
              <w:rPr>
                <w:szCs w:val="21"/>
                <w:highlight w:val="green"/>
              </w:rPr>
            </w:pPr>
            <w:r>
              <w:rPr>
                <w:szCs w:val="21"/>
                <w:highlight w:val="green"/>
              </w:rPr>
              <w:t>Agreement</w:t>
            </w:r>
          </w:p>
          <w:p w:rsidR="00130DE7" w:rsidRDefault="00B90A3C">
            <w:pPr>
              <w:spacing w:before="120" w:after="120"/>
              <w:rPr>
                <w:szCs w:val="21"/>
              </w:rPr>
            </w:pPr>
            <w:r>
              <w:rPr>
                <w:szCs w:val="21"/>
              </w:rPr>
              <w:t>For PDDCH monitoring, further work on Rel-18 NES in RAN1 is to follow the RAN2 agreement below:</w:t>
            </w:r>
          </w:p>
          <w:p w:rsidR="00130DE7" w:rsidRDefault="00B90A3C">
            <w:pPr>
              <w:spacing w:before="120" w:after="120"/>
              <w:ind w:left="360"/>
              <w:rPr>
                <w:rFonts w:eastAsia="Malgun Gothic"/>
                <w:i/>
                <w:iCs/>
                <w:szCs w:val="21"/>
                <w:lang w:eastAsia="ko-KR"/>
              </w:rPr>
            </w:pPr>
            <w:r>
              <w:rPr>
                <w:rFonts w:eastAsia="Malgun Gothic"/>
                <w:i/>
                <w:iCs/>
                <w:szCs w:val="21"/>
                <w:lang w:eastAsia="ko-KR"/>
              </w:rPr>
              <w:t>10.</w:t>
            </w:r>
            <w:r>
              <w:rPr>
                <w:rFonts w:eastAsia="Malgun Gothic"/>
                <w:i/>
                <w:iCs/>
                <w:szCs w:val="21"/>
                <w:lang w:eastAsia="ko-KR"/>
              </w:rPr>
              <w:tab/>
              <w:t xml:space="preserve">The understanding for the </w:t>
            </w:r>
            <w:proofErr w:type="spellStart"/>
            <w:r>
              <w:rPr>
                <w:rFonts w:eastAsia="Malgun Gothic"/>
                <w:i/>
                <w:iCs/>
                <w:szCs w:val="21"/>
                <w:lang w:eastAsia="ko-KR"/>
              </w:rPr>
              <w:t>gNB</w:t>
            </w:r>
            <w:proofErr w:type="spellEnd"/>
            <w:r>
              <w:rPr>
                <w:rFonts w:eastAsia="Malgun Gothic"/>
                <w:i/>
                <w:iCs/>
                <w:szCs w:val="21"/>
                <w:lang w:eastAsia="ko-KR"/>
              </w:rPr>
              <w:t xml:space="preserve"> scheduling </w:t>
            </w:r>
            <w:proofErr w:type="spellStart"/>
            <w:r>
              <w:rPr>
                <w:rFonts w:eastAsia="Malgun Gothic"/>
                <w:i/>
                <w:iCs/>
                <w:szCs w:val="21"/>
                <w:lang w:eastAsia="ko-KR"/>
              </w:rPr>
              <w:t>behaviour</w:t>
            </w:r>
            <w:proofErr w:type="spellEnd"/>
            <w:r>
              <w:rPr>
                <w:rFonts w:eastAsia="Malgun Gothic"/>
                <w:i/>
                <w:iCs/>
                <w:szCs w:val="21"/>
                <w:lang w:eastAsia="ko-KR"/>
              </w:rPr>
              <w:t xml:space="preserve"> for new </w:t>
            </w:r>
            <w:r>
              <w:rPr>
                <w:rFonts w:eastAsia="Malgun Gothic"/>
                <w:i/>
                <w:iCs/>
                <w:szCs w:val="21"/>
                <w:lang w:eastAsia="ko-KR"/>
              </w:rPr>
              <w:t xml:space="preserve">transmissions during Cell DTX non-active period is that the </w:t>
            </w:r>
            <w:proofErr w:type="spellStart"/>
            <w:r>
              <w:rPr>
                <w:rFonts w:eastAsia="Malgun Gothic"/>
                <w:i/>
                <w:iCs/>
                <w:szCs w:val="21"/>
                <w:lang w:eastAsia="ko-KR"/>
              </w:rPr>
              <w:t>gNB</w:t>
            </w:r>
            <w:proofErr w:type="spellEnd"/>
            <w:r>
              <w:rPr>
                <w:rFonts w:eastAsia="Malgun Gothic"/>
                <w:i/>
                <w:iCs/>
                <w:szCs w:val="21"/>
                <w:lang w:eastAsia="ko-KR"/>
              </w:rPr>
              <w:t xml:space="preserve"> does not schedule UE-specific dynamic grants/assignments, even if the UE is in C-DRX Active Time. UE doesn’t monitor PDCCH for dynamic grants/assignments for new transmissions during Cell DTX </w:t>
            </w:r>
            <w:r>
              <w:rPr>
                <w:rFonts w:eastAsia="Malgun Gothic"/>
                <w:i/>
                <w:iCs/>
                <w:szCs w:val="21"/>
                <w:lang w:eastAsia="ko-KR"/>
              </w:rPr>
              <w:t>non-active period, even if the UE is in C-DRX Active time. FFS how to deal with any exceptions (e.g. SR if agreed and RACH).</w:t>
            </w:r>
          </w:p>
          <w:p w:rsidR="00130DE7" w:rsidRDefault="00B90A3C">
            <w:pPr>
              <w:spacing w:before="120" w:after="120"/>
              <w:rPr>
                <w:rFonts w:cs="Times"/>
                <w:szCs w:val="21"/>
                <w:highlight w:val="green"/>
              </w:rPr>
            </w:pPr>
            <w:r>
              <w:rPr>
                <w:rFonts w:cs="Times"/>
                <w:szCs w:val="21"/>
                <w:highlight w:val="green"/>
              </w:rPr>
              <w:t>Agreement</w:t>
            </w:r>
          </w:p>
          <w:p w:rsidR="00130DE7" w:rsidRDefault="00B90A3C">
            <w:pPr>
              <w:spacing w:before="120" w:after="120"/>
              <w:rPr>
                <w:szCs w:val="21"/>
                <w:lang w:eastAsia="ko-KR"/>
              </w:rPr>
            </w:pPr>
            <w:r>
              <w:rPr>
                <w:szCs w:val="21"/>
                <w:lang w:eastAsia="ko-KR"/>
              </w:rPr>
              <w:t xml:space="preserve">Study L1 </w:t>
            </w:r>
            <w:proofErr w:type="spellStart"/>
            <w:r>
              <w:rPr>
                <w:szCs w:val="21"/>
                <w:lang w:eastAsia="ko-KR"/>
              </w:rPr>
              <w:t>signalling</w:t>
            </w:r>
            <w:proofErr w:type="spellEnd"/>
            <w:r>
              <w:rPr>
                <w:szCs w:val="21"/>
                <w:lang w:eastAsia="ko-KR"/>
              </w:rPr>
              <w:t xml:space="preserve"> for enhancing cell DTX/DRX including activation/deactivation for a single configuration which will ha</w:t>
            </w:r>
            <w:r>
              <w:rPr>
                <w:szCs w:val="21"/>
                <w:lang w:eastAsia="ko-KR"/>
              </w:rPr>
              <w:t>ve the following characteristics:</w:t>
            </w:r>
          </w:p>
          <w:p w:rsidR="00130DE7" w:rsidRDefault="00B90A3C">
            <w:pPr>
              <w:numPr>
                <w:ilvl w:val="0"/>
                <w:numId w:val="11"/>
              </w:numPr>
              <w:suppressAutoHyphens/>
              <w:spacing w:before="120" w:after="120" w:line="254" w:lineRule="auto"/>
              <w:rPr>
                <w:rFonts w:eastAsia="Malgun Gothic"/>
                <w:szCs w:val="21"/>
                <w:lang w:eastAsia="ko-KR"/>
              </w:rPr>
            </w:pPr>
            <w:r>
              <w:rPr>
                <w:rFonts w:eastAsia="Malgun Gothic"/>
                <w:szCs w:val="21"/>
                <w:lang w:eastAsia="ko-KR"/>
              </w:rPr>
              <w:t>PDCCH based signaling</w:t>
            </w:r>
          </w:p>
          <w:p w:rsidR="00130DE7" w:rsidRDefault="00B90A3C">
            <w:pPr>
              <w:numPr>
                <w:ilvl w:val="1"/>
                <w:numId w:val="11"/>
              </w:numPr>
              <w:suppressAutoHyphens/>
              <w:spacing w:before="120" w:after="120" w:line="254" w:lineRule="auto"/>
              <w:rPr>
                <w:rFonts w:eastAsia="Malgun Gothic"/>
                <w:szCs w:val="21"/>
                <w:lang w:eastAsia="ko-KR"/>
              </w:rPr>
            </w:pPr>
            <w:r>
              <w:rPr>
                <w:rFonts w:eastAsia="Malgun Gothic"/>
                <w:szCs w:val="21"/>
                <w:lang w:eastAsia="ko-KR"/>
              </w:rPr>
              <w:t>FFS: Whether enhancing legacy DCI or introducing new DCI</w:t>
            </w:r>
          </w:p>
          <w:p w:rsidR="00130DE7" w:rsidRDefault="00B90A3C">
            <w:pPr>
              <w:numPr>
                <w:ilvl w:val="1"/>
                <w:numId w:val="11"/>
              </w:numPr>
              <w:suppressAutoHyphens/>
              <w:spacing w:before="120" w:after="120" w:line="254" w:lineRule="auto"/>
              <w:rPr>
                <w:rFonts w:eastAsia="Malgun Gothic"/>
                <w:szCs w:val="21"/>
                <w:lang w:eastAsia="ko-KR"/>
              </w:rPr>
            </w:pPr>
            <w:r>
              <w:rPr>
                <w:rFonts w:eastAsia="Malgun Gothic"/>
                <w:szCs w:val="21"/>
                <w:lang w:eastAsia="ko-KR"/>
              </w:rPr>
              <w:t>FFS: DCI content</w:t>
            </w:r>
          </w:p>
          <w:p w:rsidR="00130DE7" w:rsidRDefault="00B90A3C">
            <w:pPr>
              <w:numPr>
                <w:ilvl w:val="1"/>
                <w:numId w:val="11"/>
              </w:numPr>
              <w:suppressAutoHyphens/>
              <w:spacing w:before="120" w:after="120" w:line="254" w:lineRule="auto"/>
              <w:rPr>
                <w:rFonts w:eastAsia="Malgun Gothic"/>
                <w:szCs w:val="21"/>
                <w:lang w:eastAsia="ko-KR"/>
              </w:rPr>
            </w:pPr>
            <w:r>
              <w:rPr>
                <w:rFonts w:eastAsia="Malgun Gothic"/>
                <w:szCs w:val="21"/>
                <w:lang w:eastAsia="ko-KR"/>
              </w:rPr>
              <w:t>FFS: Whether L1 signaling is UE specific DCI or group common DCI</w:t>
            </w:r>
          </w:p>
          <w:p w:rsidR="00130DE7" w:rsidRDefault="00B90A3C">
            <w:pPr>
              <w:numPr>
                <w:ilvl w:val="1"/>
                <w:numId w:val="11"/>
              </w:numPr>
              <w:suppressAutoHyphens/>
              <w:spacing w:before="120" w:after="120" w:line="254" w:lineRule="auto"/>
              <w:rPr>
                <w:rFonts w:eastAsia="Malgun Gothic"/>
                <w:szCs w:val="21"/>
                <w:lang w:eastAsia="ko-KR"/>
              </w:rPr>
            </w:pPr>
            <w:r>
              <w:rPr>
                <w:rFonts w:eastAsia="Malgun Gothic"/>
                <w:szCs w:val="21"/>
                <w:lang w:eastAsia="ko-KR"/>
              </w:rPr>
              <w:t xml:space="preserve">FFS: Timer or validity </w:t>
            </w:r>
            <w:proofErr w:type="gramStart"/>
            <w:r>
              <w:rPr>
                <w:rFonts w:eastAsia="Malgun Gothic"/>
                <w:szCs w:val="21"/>
                <w:lang w:eastAsia="ko-KR"/>
              </w:rPr>
              <w:t>duration based</w:t>
            </w:r>
            <w:proofErr w:type="gramEnd"/>
            <w:r>
              <w:rPr>
                <w:rFonts w:eastAsia="Malgun Gothic"/>
                <w:szCs w:val="21"/>
                <w:lang w:eastAsia="ko-KR"/>
              </w:rPr>
              <w:t xml:space="preserve"> activation/deactivation</w:t>
            </w:r>
            <w:r>
              <w:rPr>
                <w:rFonts w:eastAsia="Malgun Gothic"/>
                <w:szCs w:val="21"/>
                <w:lang w:eastAsia="ko-KR"/>
              </w:rPr>
              <w:t xml:space="preserve"> of cell DTX/DRX</w:t>
            </w:r>
          </w:p>
          <w:p w:rsidR="00130DE7" w:rsidRDefault="00B90A3C">
            <w:pPr>
              <w:numPr>
                <w:ilvl w:val="1"/>
                <w:numId w:val="11"/>
              </w:numPr>
              <w:suppressAutoHyphens/>
              <w:spacing w:before="120" w:after="120" w:line="254" w:lineRule="auto"/>
              <w:rPr>
                <w:rFonts w:eastAsia="Malgun Gothic"/>
                <w:szCs w:val="21"/>
                <w:lang w:eastAsia="ko-KR"/>
              </w:rPr>
            </w:pPr>
            <w:r>
              <w:rPr>
                <w:rFonts w:eastAsia="Malgun Gothic"/>
                <w:szCs w:val="21"/>
                <w:lang w:eastAsia="ko-KR"/>
              </w:rPr>
              <w:t xml:space="preserve">FFS: whether to specify a reference time for activation/deactivation of cell DTX/DRX </w:t>
            </w:r>
          </w:p>
          <w:p w:rsidR="00130DE7" w:rsidRDefault="00B90A3C">
            <w:pPr>
              <w:numPr>
                <w:ilvl w:val="1"/>
                <w:numId w:val="11"/>
              </w:numPr>
              <w:suppressAutoHyphens/>
              <w:spacing w:before="120" w:after="120" w:line="254" w:lineRule="auto"/>
              <w:rPr>
                <w:rFonts w:eastAsia="Malgun Gothic"/>
                <w:szCs w:val="21"/>
                <w:lang w:eastAsia="ko-KR"/>
              </w:rPr>
            </w:pPr>
            <w:r>
              <w:rPr>
                <w:rFonts w:eastAsia="Malgun Gothic"/>
                <w:szCs w:val="21"/>
                <w:lang w:eastAsia="ko-KR"/>
              </w:rPr>
              <w:t>FFS: If multiple Cell DTX/DRX patterns are to be supported</w:t>
            </w:r>
          </w:p>
          <w:p w:rsidR="00130DE7" w:rsidRDefault="00B90A3C">
            <w:pPr>
              <w:numPr>
                <w:ilvl w:val="0"/>
                <w:numId w:val="11"/>
              </w:numPr>
              <w:suppressAutoHyphens/>
              <w:spacing w:before="120" w:after="120" w:line="254" w:lineRule="auto"/>
              <w:rPr>
                <w:rFonts w:eastAsia="Malgun Gothic"/>
                <w:szCs w:val="21"/>
                <w:lang w:eastAsia="ko-KR"/>
              </w:rPr>
            </w:pPr>
            <w:r>
              <w:rPr>
                <w:rFonts w:eastAsia="Malgun Gothic"/>
                <w:szCs w:val="21"/>
                <w:lang w:eastAsia="ko-KR"/>
              </w:rPr>
              <w:t>FFS on detailed UE behavior upon reception of L1 signaling at least including application dela</w:t>
            </w:r>
            <w:r>
              <w:rPr>
                <w:rFonts w:eastAsia="Malgun Gothic"/>
                <w:szCs w:val="21"/>
                <w:lang w:eastAsia="ko-KR"/>
              </w:rPr>
              <w:t>y</w:t>
            </w:r>
          </w:p>
          <w:p w:rsidR="00130DE7" w:rsidRDefault="00B90A3C">
            <w:pPr>
              <w:numPr>
                <w:ilvl w:val="0"/>
                <w:numId w:val="11"/>
              </w:numPr>
              <w:suppressAutoHyphens/>
              <w:spacing w:before="120" w:after="120" w:line="254" w:lineRule="auto"/>
              <w:rPr>
                <w:rFonts w:eastAsia="Malgun Gothic"/>
                <w:szCs w:val="21"/>
                <w:lang w:eastAsia="ko-KR"/>
              </w:rPr>
            </w:pPr>
            <w:r>
              <w:rPr>
                <w:rFonts w:eastAsia="Malgun Gothic"/>
                <w:szCs w:val="21"/>
                <w:lang w:eastAsia="ko-KR"/>
              </w:rPr>
              <w:t xml:space="preserve">FFS </w:t>
            </w:r>
            <w:r>
              <w:rPr>
                <w:rFonts w:hint="eastAsia"/>
                <w:szCs w:val="21"/>
              </w:rPr>
              <w:t>how to</w:t>
            </w:r>
            <w:r>
              <w:rPr>
                <w:rFonts w:eastAsia="Malgun Gothic"/>
                <w:szCs w:val="21"/>
                <w:lang w:eastAsia="ko-KR"/>
              </w:rPr>
              <w:t xml:space="preserve"> </w:t>
            </w:r>
            <w:r>
              <w:rPr>
                <w:rFonts w:hint="eastAsia"/>
                <w:szCs w:val="21"/>
              </w:rPr>
              <w:t xml:space="preserve">guarantee reliability of the </w:t>
            </w:r>
            <w:r>
              <w:rPr>
                <w:rFonts w:eastAsia="Malgun Gothic"/>
                <w:szCs w:val="21"/>
                <w:lang w:eastAsia="ko-KR"/>
              </w:rPr>
              <w:t>L1 signaling</w:t>
            </w:r>
          </w:p>
          <w:p w:rsidR="00130DE7" w:rsidRDefault="00B90A3C">
            <w:pPr>
              <w:numPr>
                <w:ilvl w:val="0"/>
                <w:numId w:val="11"/>
              </w:numPr>
              <w:suppressAutoHyphens/>
              <w:spacing w:before="120" w:after="120" w:line="254" w:lineRule="auto"/>
              <w:rPr>
                <w:rFonts w:eastAsia="Malgun Gothic"/>
                <w:szCs w:val="21"/>
                <w:lang w:eastAsia="ko-KR"/>
              </w:rPr>
            </w:pPr>
            <w:r>
              <w:rPr>
                <w:rFonts w:eastAsia="Malgun Gothic"/>
                <w:szCs w:val="21"/>
                <w:lang w:eastAsia="ko-KR"/>
              </w:rPr>
              <w:lastRenderedPageBreak/>
              <w:t>FFS whether the L1 signal can be monitored in non-active periods.</w:t>
            </w:r>
          </w:p>
          <w:p w:rsidR="00130DE7" w:rsidRDefault="00130DE7">
            <w:pPr>
              <w:suppressAutoHyphens/>
              <w:spacing w:before="120" w:after="120"/>
              <w:rPr>
                <w:szCs w:val="21"/>
                <w:lang w:bidi="ar"/>
              </w:rPr>
            </w:pPr>
          </w:p>
        </w:tc>
      </w:tr>
    </w:tbl>
    <w:p w:rsidR="00130DE7" w:rsidRDefault="00B90A3C">
      <w:pPr>
        <w:spacing w:before="120" w:after="120"/>
        <w:rPr>
          <w:szCs w:val="21"/>
          <w:lang w:bidi="ar"/>
        </w:rPr>
      </w:pPr>
      <w:r>
        <w:rPr>
          <w:rFonts w:hint="eastAsia"/>
          <w:szCs w:val="21"/>
          <w:lang w:bidi="ar"/>
        </w:rPr>
        <w:lastRenderedPageBreak/>
        <w:t>Therefore</w:t>
      </w:r>
      <w:r>
        <w:rPr>
          <w:szCs w:val="21"/>
          <w:lang w:bidi="ar"/>
        </w:rPr>
        <w:t xml:space="preserve">, </w:t>
      </w:r>
      <w:r>
        <w:rPr>
          <w:rFonts w:hint="eastAsia"/>
          <w:szCs w:val="21"/>
          <w:lang w:bidi="ar"/>
        </w:rPr>
        <w:t xml:space="preserve">in this contribution, impacts on </w:t>
      </w:r>
      <w:r>
        <w:rPr>
          <w:rFonts w:cs="Times"/>
          <w:szCs w:val="21"/>
        </w:rPr>
        <w:t>physical layer signals/channels and procedures</w:t>
      </w:r>
      <w:r>
        <w:rPr>
          <w:rFonts w:cs="Times" w:hint="eastAsia"/>
          <w:szCs w:val="21"/>
        </w:rPr>
        <w:t xml:space="preserve"> and L1 </w:t>
      </w:r>
      <w:proofErr w:type="spellStart"/>
      <w:r>
        <w:rPr>
          <w:rFonts w:cs="Times" w:hint="eastAsia"/>
          <w:szCs w:val="21"/>
        </w:rPr>
        <w:t>signalling</w:t>
      </w:r>
      <w:proofErr w:type="spellEnd"/>
      <w:r>
        <w:rPr>
          <w:rFonts w:cs="Times" w:hint="eastAsia"/>
          <w:szCs w:val="21"/>
        </w:rPr>
        <w:t xml:space="preserve"> design for cell DTX/DRX</w:t>
      </w:r>
      <w:r>
        <w:rPr>
          <w:rFonts w:hint="eastAsia"/>
          <w:szCs w:val="21"/>
          <w:lang w:bidi="ar"/>
        </w:rPr>
        <w:t xml:space="preserve"> </w:t>
      </w:r>
      <w:r>
        <w:rPr>
          <w:rFonts w:hint="eastAsia"/>
          <w:szCs w:val="21"/>
          <w:lang w:bidi="ar"/>
        </w:rPr>
        <w:t xml:space="preserve">are </w:t>
      </w:r>
      <w:r>
        <w:rPr>
          <w:szCs w:val="21"/>
          <w:lang w:bidi="ar"/>
        </w:rPr>
        <w:t>discussed.</w:t>
      </w:r>
    </w:p>
    <w:p w:rsidR="00130DE7" w:rsidRDefault="00B90A3C">
      <w:pPr>
        <w:pStyle w:val="1"/>
        <w:numPr>
          <w:ilvl w:val="0"/>
          <w:numId w:val="8"/>
        </w:numPr>
        <w:spacing w:before="120" w:after="120"/>
        <w:rPr>
          <w:rFonts w:ascii="Times New Roman" w:hAnsi="Times New Roman"/>
          <w:b/>
          <w:bCs/>
          <w:sz w:val="28"/>
          <w:szCs w:val="28"/>
        </w:rPr>
      </w:pPr>
      <w:r>
        <w:rPr>
          <w:rFonts w:ascii="Times New Roman" w:eastAsia="宋体" w:hAnsi="Times New Roman" w:hint="eastAsia"/>
          <w:b/>
          <w:bCs/>
          <w:sz w:val="28"/>
          <w:szCs w:val="28"/>
        </w:rPr>
        <w:t xml:space="preserve">Discussion </w:t>
      </w:r>
    </w:p>
    <w:p w:rsidR="00130DE7" w:rsidRDefault="00B90A3C">
      <w:pPr>
        <w:pStyle w:val="2"/>
        <w:numPr>
          <w:ilvl w:val="1"/>
          <w:numId w:val="8"/>
        </w:numPr>
        <w:spacing w:before="120" w:after="120"/>
        <w:ind w:right="210"/>
        <w:rPr>
          <w:rFonts w:ascii="Times New Roman" w:eastAsia="宋体" w:hAnsi="Times New Roman"/>
          <w:b/>
          <w:bCs/>
          <w:sz w:val="21"/>
          <w:szCs w:val="21"/>
        </w:rPr>
      </w:pPr>
      <w:r>
        <w:rPr>
          <w:rFonts w:ascii="Times New Roman" w:eastAsia="宋体" w:hAnsi="Times New Roman" w:hint="eastAsia"/>
          <w:b/>
          <w:bCs/>
          <w:sz w:val="21"/>
          <w:szCs w:val="21"/>
        </w:rPr>
        <w:t>Impacts on physical layer signals/channels and procedures</w:t>
      </w:r>
    </w:p>
    <w:p w:rsidR="00130DE7" w:rsidRDefault="00B90A3C">
      <w:pPr>
        <w:spacing w:before="120" w:after="120"/>
        <w:rPr>
          <w:szCs w:val="21"/>
        </w:rPr>
      </w:pPr>
      <w:r>
        <w:rPr>
          <w:rFonts w:hint="eastAsia"/>
          <w:szCs w:val="21"/>
        </w:rPr>
        <w:t>In RAN2#121bis-e, the agreements were reached as following [2]:</w:t>
      </w:r>
    </w:p>
    <w:tbl>
      <w:tblPr>
        <w:tblStyle w:val="ae"/>
        <w:tblW w:w="0" w:type="auto"/>
        <w:tblLook w:val="04A0" w:firstRow="1" w:lastRow="0" w:firstColumn="1" w:lastColumn="0" w:noHBand="0" w:noVBand="1"/>
      </w:tblPr>
      <w:tblGrid>
        <w:gridCol w:w="9650"/>
      </w:tblGrid>
      <w:tr w:rsidR="00130DE7">
        <w:tc>
          <w:tcPr>
            <w:tcW w:w="9876" w:type="dxa"/>
          </w:tcPr>
          <w:p w:rsidR="00130DE7" w:rsidRDefault="00B90A3C">
            <w:pPr>
              <w:pBdr>
                <w:top w:val="none" w:sz="0" w:space="1" w:color="auto"/>
                <w:left w:val="none" w:sz="0" w:space="4" w:color="auto"/>
                <w:bottom w:val="none" w:sz="0" w:space="1" w:color="auto"/>
                <w:right w:val="none" w:sz="0" w:space="4" w:color="auto"/>
              </w:pBdr>
              <w:spacing w:before="120" w:after="120"/>
              <w:rPr>
                <w:b/>
                <w:bCs/>
                <w:szCs w:val="21"/>
              </w:rPr>
            </w:pPr>
            <w:r>
              <w:rPr>
                <w:b/>
                <w:bCs/>
                <w:szCs w:val="21"/>
              </w:rPr>
              <w:t>Agreements</w:t>
            </w:r>
          </w:p>
          <w:p w:rsidR="00130DE7" w:rsidRDefault="00B90A3C">
            <w:pPr>
              <w:numPr>
                <w:ilvl w:val="0"/>
                <w:numId w:val="12"/>
              </w:numPr>
              <w:pBdr>
                <w:top w:val="none" w:sz="0" w:space="1" w:color="auto"/>
                <w:left w:val="none" w:sz="0" w:space="4" w:color="auto"/>
                <w:bottom w:val="none" w:sz="0" w:space="1" w:color="auto"/>
                <w:right w:val="none" w:sz="0" w:space="4" w:color="auto"/>
              </w:pBdr>
              <w:spacing w:before="120" w:after="120"/>
              <w:rPr>
                <w:szCs w:val="21"/>
              </w:rPr>
            </w:pPr>
            <w:r>
              <w:rPr>
                <w:szCs w:val="21"/>
              </w:rPr>
              <w:t xml:space="preserve">As baseline, UE doesn’t monitor SPS occasions during Cell DTX non-active period. As baseline, </w:t>
            </w:r>
            <w:proofErr w:type="spellStart"/>
            <w:r>
              <w:rPr>
                <w:szCs w:val="21"/>
              </w:rPr>
              <w:t>gNB</w:t>
            </w:r>
            <w:proofErr w:type="spellEnd"/>
            <w:r>
              <w:rPr>
                <w:szCs w:val="21"/>
              </w:rPr>
              <w:t xml:space="preserve"> is assumed to be not transmitting PDSCH to that UE on such SPS occasions during the Cell DTX non-active period</w:t>
            </w:r>
          </w:p>
          <w:p w:rsidR="00130DE7" w:rsidRDefault="00B90A3C">
            <w:pPr>
              <w:numPr>
                <w:ilvl w:val="0"/>
                <w:numId w:val="12"/>
              </w:numPr>
              <w:pBdr>
                <w:top w:val="none" w:sz="0" w:space="1" w:color="auto"/>
                <w:left w:val="none" w:sz="0" w:space="4" w:color="auto"/>
                <w:bottom w:val="none" w:sz="0" w:space="1" w:color="auto"/>
                <w:right w:val="none" w:sz="0" w:space="4" w:color="auto"/>
              </w:pBdr>
              <w:spacing w:before="120" w:after="120"/>
              <w:rPr>
                <w:szCs w:val="21"/>
              </w:rPr>
            </w:pPr>
            <w:r>
              <w:rPr>
                <w:szCs w:val="21"/>
              </w:rPr>
              <w:t>As baseline, UE does not transmit on CG occasions during Cell DRX non-active periods</w:t>
            </w:r>
          </w:p>
          <w:p w:rsidR="00130DE7" w:rsidRDefault="00B90A3C">
            <w:pPr>
              <w:numPr>
                <w:ilvl w:val="0"/>
                <w:numId w:val="12"/>
              </w:numPr>
              <w:pBdr>
                <w:top w:val="none" w:sz="0" w:space="1" w:color="auto"/>
                <w:left w:val="none" w:sz="0" w:space="4" w:color="auto"/>
                <w:bottom w:val="none" w:sz="0" w:space="1" w:color="auto"/>
                <w:right w:val="none" w:sz="0" w:space="4" w:color="auto"/>
              </w:pBdr>
              <w:spacing w:before="120" w:after="120"/>
              <w:rPr>
                <w:szCs w:val="21"/>
              </w:rPr>
            </w:pPr>
            <w:r>
              <w:rPr>
                <w:szCs w:val="21"/>
              </w:rPr>
              <w:t>As baseline, UE does not transmit SR occasions overlappi</w:t>
            </w:r>
            <w:r>
              <w:rPr>
                <w:szCs w:val="21"/>
              </w:rPr>
              <w:t xml:space="preserve">ng with Cell DRX non-active periods, e.g. SR transmissions are dropped during the non-active period </w:t>
            </w:r>
          </w:p>
          <w:p w:rsidR="00130DE7" w:rsidRDefault="00B90A3C">
            <w:pPr>
              <w:numPr>
                <w:ilvl w:val="255"/>
                <w:numId w:val="0"/>
              </w:numPr>
              <w:pBdr>
                <w:top w:val="none" w:sz="0" w:space="1" w:color="auto"/>
                <w:left w:val="none" w:sz="0" w:space="4" w:color="auto"/>
                <w:bottom w:val="none" w:sz="0" w:space="1" w:color="auto"/>
                <w:right w:val="none" w:sz="0" w:space="4" w:color="auto"/>
              </w:pBdr>
              <w:spacing w:before="120" w:after="120"/>
              <w:rPr>
                <w:szCs w:val="21"/>
              </w:rPr>
            </w:pPr>
            <w:r>
              <w:rPr>
                <w:szCs w:val="21"/>
              </w:rPr>
              <w:t xml:space="preserve">FFS: whether we will allow to configure the UE per SR configuration with whether SR can be transmitted during Cell DRX non-active period to </w:t>
            </w:r>
            <w:proofErr w:type="spellStart"/>
            <w:r>
              <w:rPr>
                <w:szCs w:val="21"/>
              </w:rPr>
              <w:t>to</w:t>
            </w:r>
            <w:proofErr w:type="spellEnd"/>
            <w:r>
              <w:rPr>
                <w:szCs w:val="21"/>
              </w:rPr>
              <w:t xml:space="preserve"> support high</w:t>
            </w:r>
            <w:r>
              <w:rPr>
                <w:szCs w:val="21"/>
              </w:rPr>
              <w:t xml:space="preserve"> priority traffic </w:t>
            </w:r>
          </w:p>
          <w:p w:rsidR="00130DE7" w:rsidRDefault="00B90A3C">
            <w:pPr>
              <w:numPr>
                <w:ilvl w:val="0"/>
                <w:numId w:val="12"/>
              </w:numPr>
              <w:pBdr>
                <w:top w:val="none" w:sz="0" w:space="1" w:color="auto"/>
                <w:left w:val="none" w:sz="0" w:space="4" w:color="auto"/>
                <w:bottom w:val="none" w:sz="0" w:space="1" w:color="auto"/>
                <w:right w:val="none" w:sz="0" w:space="4" w:color="auto"/>
              </w:pBdr>
              <w:spacing w:before="120" w:after="120"/>
              <w:rPr>
                <w:szCs w:val="21"/>
              </w:rPr>
            </w:pPr>
            <w:r>
              <w:rPr>
                <w:szCs w:val="21"/>
              </w:rPr>
              <w:t>(for the SRs that will be dropped) If SR is not to be transmitted on an PUCCH occasion during Cell DRX non-active time, the UE keep the SR pending, i.e., the UE delays the SR transmission till the Cell DRX active period without triggerin</w:t>
            </w:r>
            <w:r>
              <w:rPr>
                <w:szCs w:val="21"/>
              </w:rPr>
              <w:t xml:space="preserve">g RACH.  For the FFS case there may be some exceptions.  </w:t>
            </w:r>
          </w:p>
          <w:p w:rsidR="00130DE7" w:rsidRDefault="00B90A3C">
            <w:pPr>
              <w:numPr>
                <w:ilvl w:val="0"/>
                <w:numId w:val="12"/>
              </w:numPr>
              <w:pBdr>
                <w:top w:val="none" w:sz="0" w:space="1" w:color="auto"/>
                <w:left w:val="none" w:sz="0" w:space="4" w:color="auto"/>
                <w:bottom w:val="none" w:sz="0" w:space="1" w:color="auto"/>
                <w:right w:val="none" w:sz="0" w:space="4" w:color="auto"/>
              </w:pBdr>
              <w:spacing w:before="120" w:after="120"/>
              <w:rPr>
                <w:szCs w:val="21"/>
              </w:rPr>
            </w:pPr>
            <w:r>
              <w:rPr>
                <w:szCs w:val="21"/>
              </w:rPr>
              <w:t xml:space="preserve">The understanding for the </w:t>
            </w:r>
            <w:proofErr w:type="spellStart"/>
            <w:r>
              <w:rPr>
                <w:szCs w:val="21"/>
              </w:rPr>
              <w:t>gNB</w:t>
            </w:r>
            <w:proofErr w:type="spellEnd"/>
            <w:r>
              <w:rPr>
                <w:szCs w:val="21"/>
              </w:rPr>
              <w:t xml:space="preserve"> scheduling </w:t>
            </w:r>
            <w:proofErr w:type="spellStart"/>
            <w:r>
              <w:rPr>
                <w:szCs w:val="21"/>
              </w:rPr>
              <w:t>behaviour</w:t>
            </w:r>
            <w:proofErr w:type="spellEnd"/>
            <w:r>
              <w:rPr>
                <w:szCs w:val="21"/>
              </w:rPr>
              <w:t xml:space="preserve"> for new transmissions during Cell DTX non-active period is that the </w:t>
            </w:r>
            <w:proofErr w:type="spellStart"/>
            <w:r>
              <w:rPr>
                <w:szCs w:val="21"/>
              </w:rPr>
              <w:t>gNB</w:t>
            </w:r>
            <w:proofErr w:type="spellEnd"/>
            <w:r>
              <w:rPr>
                <w:szCs w:val="21"/>
              </w:rPr>
              <w:t xml:space="preserve"> does not schedule UE-specific dynamic grants/assignments, even if the UE is</w:t>
            </w:r>
            <w:r>
              <w:rPr>
                <w:szCs w:val="21"/>
              </w:rPr>
              <w:t xml:space="preserve"> in C-DRX Active Time.   UE doesn’t monitor PDCCH for dynamic grants/assignments for new transmissions during Cell DTX non-active period, even if the UE is in C-DRX Active time.   FFS how to deal with any exceptions (e.g. SR if agreed and RACH).  </w:t>
            </w:r>
          </w:p>
          <w:p w:rsidR="00130DE7" w:rsidRDefault="00B90A3C">
            <w:pPr>
              <w:spacing w:before="120" w:after="120"/>
              <w:rPr>
                <w:szCs w:val="21"/>
              </w:rPr>
            </w:pPr>
            <w:r>
              <w:rPr>
                <w:szCs w:val="21"/>
              </w:rPr>
              <w:t xml:space="preserve">FFS how </w:t>
            </w:r>
            <w:r>
              <w:rPr>
                <w:szCs w:val="21"/>
              </w:rPr>
              <w:t>to deal with retransmissions</w:t>
            </w:r>
          </w:p>
        </w:tc>
      </w:tr>
    </w:tbl>
    <w:p w:rsidR="00130DE7" w:rsidRDefault="00B90A3C">
      <w:pPr>
        <w:spacing w:before="120" w:after="120"/>
        <w:rPr>
          <w:szCs w:val="21"/>
        </w:rPr>
      </w:pPr>
      <w:r>
        <w:rPr>
          <w:rFonts w:hint="eastAsia"/>
          <w:szCs w:val="21"/>
        </w:rPr>
        <w:t>According to the above agreements, the UE does not monitor SPS occasions or</w:t>
      </w:r>
      <w:r>
        <w:rPr>
          <w:szCs w:val="21"/>
        </w:rPr>
        <w:t xml:space="preserve"> PDCCH for dynamic grants/assignments for new transmissions</w:t>
      </w:r>
      <w:r>
        <w:rPr>
          <w:rFonts w:hint="eastAsia"/>
          <w:szCs w:val="21"/>
        </w:rPr>
        <w:t xml:space="preserve"> during Cell DTX non-active periods, and </w:t>
      </w:r>
      <w:r>
        <w:rPr>
          <w:szCs w:val="21"/>
        </w:rPr>
        <w:t xml:space="preserve">UE </w:t>
      </w:r>
      <w:r>
        <w:rPr>
          <w:rFonts w:hint="eastAsia"/>
          <w:szCs w:val="21"/>
        </w:rPr>
        <w:t xml:space="preserve">does not transmit on CG occasions and transmit SR on PUCCH occasion during </w:t>
      </w:r>
      <w:r>
        <w:rPr>
          <w:szCs w:val="21"/>
        </w:rPr>
        <w:t>Cell DRX non-active periods</w:t>
      </w:r>
      <w:r>
        <w:rPr>
          <w:rFonts w:hint="eastAsia"/>
          <w:szCs w:val="21"/>
        </w:rPr>
        <w:t xml:space="preserve">. For </w:t>
      </w:r>
      <w:r>
        <w:rPr>
          <w:szCs w:val="21"/>
        </w:rPr>
        <w:t>other</w:t>
      </w:r>
      <w:r>
        <w:rPr>
          <w:rFonts w:hint="eastAsia"/>
          <w:szCs w:val="21"/>
        </w:rPr>
        <w:t xml:space="preserve"> signals/channels, the analysis </w:t>
      </w:r>
      <w:r>
        <w:rPr>
          <w:szCs w:val="21"/>
        </w:rPr>
        <w:t>is</w:t>
      </w:r>
      <w:r>
        <w:rPr>
          <w:rFonts w:hint="eastAsia"/>
          <w:szCs w:val="21"/>
        </w:rPr>
        <w:t xml:space="preserve"> described as followings.</w:t>
      </w:r>
    </w:p>
    <w:p w:rsidR="00130DE7" w:rsidRDefault="00B90A3C">
      <w:pPr>
        <w:numPr>
          <w:ilvl w:val="0"/>
          <w:numId w:val="13"/>
        </w:numPr>
        <w:tabs>
          <w:tab w:val="left" w:pos="0"/>
        </w:tabs>
        <w:suppressAutoHyphens/>
        <w:overflowPunct w:val="0"/>
        <w:spacing w:before="120" w:after="120" w:line="252" w:lineRule="auto"/>
        <w:rPr>
          <w:rFonts w:eastAsia="Malgun Gothic"/>
          <w:szCs w:val="21"/>
          <w:lang w:eastAsia="ko-KR"/>
        </w:rPr>
      </w:pPr>
      <w:r>
        <w:rPr>
          <w:rFonts w:hint="eastAsia"/>
          <w:szCs w:val="21"/>
        </w:rPr>
        <w:t>PDCCH in USS and Type-3 CSS</w:t>
      </w:r>
    </w:p>
    <w:p w:rsidR="00130DE7" w:rsidRDefault="00B90A3C">
      <w:pPr>
        <w:numPr>
          <w:ilvl w:val="255"/>
          <w:numId w:val="0"/>
        </w:numPr>
        <w:tabs>
          <w:tab w:val="left" w:pos="0"/>
        </w:tabs>
        <w:suppressAutoHyphens/>
        <w:overflowPunct w:val="0"/>
        <w:spacing w:before="120" w:after="120" w:line="252" w:lineRule="auto"/>
        <w:rPr>
          <w:szCs w:val="21"/>
        </w:rPr>
      </w:pPr>
      <w:r>
        <w:rPr>
          <w:rFonts w:hint="eastAsia"/>
          <w:szCs w:val="21"/>
        </w:rPr>
        <w:t xml:space="preserve">The PDCCH monitoring for retransmission </w:t>
      </w:r>
      <w:r>
        <w:rPr>
          <w:szCs w:val="21"/>
        </w:rPr>
        <w:t>will</w:t>
      </w:r>
      <w:r>
        <w:rPr>
          <w:rFonts w:hint="eastAsia"/>
          <w:szCs w:val="21"/>
        </w:rPr>
        <w:t xml:space="preserve"> be discuss</w:t>
      </w:r>
      <w:r>
        <w:rPr>
          <w:rFonts w:hint="eastAsia"/>
          <w:szCs w:val="21"/>
        </w:rPr>
        <w:t>ed in RAN2</w:t>
      </w:r>
      <w:r>
        <w:rPr>
          <w:szCs w:val="21"/>
        </w:rPr>
        <w:t>. While</w:t>
      </w:r>
      <w:r>
        <w:rPr>
          <w:rFonts w:hint="eastAsia"/>
          <w:szCs w:val="21"/>
        </w:rPr>
        <w:t xml:space="preserve"> </w:t>
      </w:r>
      <w:r>
        <w:rPr>
          <w:szCs w:val="21"/>
        </w:rPr>
        <w:t>for</w:t>
      </w:r>
      <w:r>
        <w:rPr>
          <w:rFonts w:hint="eastAsia"/>
          <w:szCs w:val="21"/>
        </w:rPr>
        <w:t xml:space="preserve"> Type-3 CSS</w:t>
      </w:r>
      <w:r>
        <w:rPr>
          <w:szCs w:val="21"/>
        </w:rPr>
        <w:t>, it can be discussed in RAN1. For example, DCI format 2-6 which indicates UE whether to wake-up for the upcoming DRX cycle, if it is not monitored due to cell DTX inactive, the data transmission will be postponed for a whol</w:t>
      </w:r>
      <w:r>
        <w:rPr>
          <w:szCs w:val="21"/>
        </w:rPr>
        <w:t>e DRX cycle. While for DCI format 2-7, it is monitored by RRC idle/inactive s</w:t>
      </w:r>
      <w:r>
        <w:rPr>
          <w:rFonts w:hint="eastAsia"/>
          <w:szCs w:val="21"/>
        </w:rPr>
        <w:t>tat</w:t>
      </w:r>
      <w:r>
        <w:rPr>
          <w:szCs w:val="21"/>
        </w:rPr>
        <w:t>e UEs, it should not be impacted as it is required by the objective.</w:t>
      </w:r>
      <w:r>
        <w:rPr>
          <w:rFonts w:hint="eastAsia"/>
          <w:szCs w:val="21"/>
        </w:rPr>
        <w:t xml:space="preserve"> Therefore, </w:t>
      </w:r>
      <w:r>
        <w:rPr>
          <w:szCs w:val="21"/>
        </w:rPr>
        <w:t xml:space="preserve">at least the DCI format 2-6 and DCI format 2-7 in </w:t>
      </w:r>
      <w:r>
        <w:rPr>
          <w:rFonts w:hint="eastAsia"/>
          <w:szCs w:val="21"/>
        </w:rPr>
        <w:t>Type-3 CSS</w:t>
      </w:r>
      <w:r>
        <w:rPr>
          <w:szCs w:val="21"/>
        </w:rPr>
        <w:t xml:space="preserve"> shall not be impacted by </w:t>
      </w:r>
      <w:r>
        <w:rPr>
          <w:rFonts w:hint="eastAsia"/>
          <w:szCs w:val="21"/>
        </w:rPr>
        <w:t>ce</w:t>
      </w:r>
      <w:r>
        <w:rPr>
          <w:szCs w:val="21"/>
        </w:rPr>
        <w:t>ll DTX.</w:t>
      </w:r>
    </w:p>
    <w:p w:rsidR="00130DE7" w:rsidRDefault="00B90A3C">
      <w:pPr>
        <w:pStyle w:val="YJ-Proposal"/>
        <w:spacing w:before="120" w:after="120"/>
        <w:rPr>
          <w:lang w:val="en-US" w:eastAsia="zh-CN" w:bidi="ar"/>
        </w:rPr>
      </w:pPr>
      <w:bookmarkStart w:id="2" w:name="_Toc25349"/>
      <w:bookmarkStart w:id="3" w:name="_Toc12489"/>
      <w:bookmarkStart w:id="4" w:name="_Toc14469"/>
      <w:r>
        <w:t xml:space="preserve">The impact of cell DTX on PDCCH in </w:t>
      </w:r>
      <w:r>
        <w:rPr>
          <w:rFonts w:hint="eastAsia"/>
          <w:lang w:val="en-US" w:eastAsia="zh-CN"/>
        </w:rPr>
        <w:t>Type-3 CSS</w:t>
      </w:r>
      <w:r>
        <w:t xml:space="preserve"> should be discussed in RAN1.</w:t>
      </w:r>
      <w:bookmarkEnd w:id="2"/>
      <w:bookmarkEnd w:id="3"/>
      <w:bookmarkEnd w:id="4"/>
      <w:r>
        <w:t xml:space="preserve"> </w:t>
      </w:r>
    </w:p>
    <w:p w:rsidR="00130DE7" w:rsidRDefault="00B90A3C">
      <w:pPr>
        <w:pStyle w:val="YJ-Proposal"/>
        <w:spacing w:before="120" w:after="120"/>
        <w:rPr>
          <w:lang w:val="en-US" w:eastAsia="zh-CN" w:bidi="ar"/>
        </w:rPr>
      </w:pPr>
      <w:bookmarkStart w:id="5" w:name="_Toc17942"/>
      <w:bookmarkStart w:id="6" w:name="_Toc21585"/>
      <w:bookmarkStart w:id="7" w:name="_Toc12248"/>
      <w:r>
        <w:t xml:space="preserve">At least the DCI format 2-6 and DCI format 2-7 in </w:t>
      </w:r>
      <w:r>
        <w:rPr>
          <w:rFonts w:hint="eastAsia"/>
          <w:lang w:val="en-US" w:eastAsia="zh-CN"/>
        </w:rPr>
        <w:t>Type-3 CSS</w:t>
      </w:r>
      <w:r>
        <w:t xml:space="preserve"> shall not be impacted by </w:t>
      </w:r>
      <w:r>
        <w:rPr>
          <w:rFonts w:hint="eastAsia"/>
          <w:lang w:eastAsia="zh-CN"/>
        </w:rPr>
        <w:t>ce</w:t>
      </w:r>
      <w:r>
        <w:t>ll DTX.</w:t>
      </w:r>
      <w:bookmarkEnd w:id="5"/>
      <w:bookmarkEnd w:id="6"/>
      <w:bookmarkEnd w:id="7"/>
    </w:p>
    <w:p w:rsidR="00130DE7" w:rsidRDefault="00B90A3C">
      <w:pPr>
        <w:numPr>
          <w:ilvl w:val="0"/>
          <w:numId w:val="13"/>
        </w:numPr>
        <w:tabs>
          <w:tab w:val="left" w:pos="0"/>
        </w:tabs>
        <w:suppressAutoHyphens/>
        <w:overflowPunct w:val="0"/>
        <w:spacing w:before="120" w:after="120" w:line="252" w:lineRule="auto"/>
        <w:rPr>
          <w:rFonts w:eastAsia="Malgun Gothic"/>
          <w:szCs w:val="21"/>
          <w:lang w:eastAsia="ko-KR"/>
        </w:rPr>
      </w:pPr>
      <w:r>
        <w:rPr>
          <w:rFonts w:hint="eastAsia"/>
          <w:szCs w:val="21"/>
        </w:rPr>
        <w:t>PRS</w:t>
      </w:r>
    </w:p>
    <w:p w:rsidR="00130DE7" w:rsidRDefault="00B90A3C">
      <w:pPr>
        <w:numPr>
          <w:ilvl w:val="255"/>
          <w:numId w:val="0"/>
        </w:numPr>
        <w:tabs>
          <w:tab w:val="left" w:pos="0"/>
        </w:tabs>
        <w:suppressAutoHyphens/>
        <w:overflowPunct w:val="0"/>
        <w:spacing w:before="120" w:after="120" w:line="252" w:lineRule="auto"/>
        <w:rPr>
          <w:szCs w:val="21"/>
        </w:rPr>
      </w:pPr>
      <w:r>
        <w:rPr>
          <w:rFonts w:hint="eastAsia"/>
          <w:szCs w:val="21"/>
        </w:rPr>
        <w:lastRenderedPageBreak/>
        <w:t xml:space="preserve">In the case of DL PRS resource configured for the UE in RRC_INACTIVE mode, the </w:t>
      </w:r>
      <w:r>
        <w:rPr>
          <w:rFonts w:hint="eastAsia"/>
          <w:szCs w:val="21"/>
        </w:rPr>
        <w:t>DL PRS transmission should not be impacted by cell DTX non-active periods to ensure that the RRC_IDLE/RRC_INACTIVE mode UE</w:t>
      </w:r>
      <w:r>
        <w:rPr>
          <w:szCs w:val="21"/>
        </w:rPr>
        <w:t>s</w:t>
      </w:r>
      <w:r>
        <w:rPr>
          <w:rFonts w:hint="eastAsia"/>
          <w:szCs w:val="21"/>
        </w:rPr>
        <w:t xml:space="preserve"> </w:t>
      </w:r>
      <w:r>
        <w:rPr>
          <w:szCs w:val="21"/>
        </w:rPr>
        <w:t>are</w:t>
      </w:r>
      <w:r>
        <w:rPr>
          <w:rFonts w:hint="eastAsia"/>
          <w:szCs w:val="21"/>
        </w:rPr>
        <w:t xml:space="preserve"> not impacted by cell DTX. However, for PRS resource configured for the UE in RRC_CONNECTED mode, e.g. PRS for UE Rx-Tx time diff</w:t>
      </w:r>
      <w:r>
        <w:rPr>
          <w:rFonts w:hint="eastAsia"/>
          <w:szCs w:val="21"/>
        </w:rPr>
        <w:t>erence measurements, whether the UE expects to receive the PRS during cell DTX non-active periods or not can be configured by RRC signaling.</w:t>
      </w:r>
    </w:p>
    <w:p w:rsidR="00130DE7" w:rsidRDefault="00B90A3C">
      <w:pPr>
        <w:pStyle w:val="YJ-Proposal"/>
        <w:tabs>
          <w:tab w:val="clear" w:pos="1417"/>
        </w:tabs>
        <w:spacing w:before="120" w:after="120"/>
        <w:rPr>
          <w:lang w:val="en-US" w:eastAsia="zh-CN"/>
        </w:rPr>
      </w:pPr>
      <w:bookmarkStart w:id="8" w:name="_Toc17237"/>
      <w:bookmarkStart w:id="9" w:name="_Toc7574"/>
      <w:bookmarkStart w:id="10" w:name="_Toc21625"/>
      <w:r>
        <w:rPr>
          <w:rFonts w:hint="eastAsia"/>
          <w:lang w:val="en-US" w:eastAsia="zh-CN"/>
        </w:rPr>
        <w:t>PRS configured for the UE in RRC_INACTIVE mode should not be impacted by cell DTX.</w:t>
      </w:r>
      <w:bookmarkEnd w:id="8"/>
      <w:bookmarkEnd w:id="9"/>
      <w:bookmarkEnd w:id="10"/>
      <w:r>
        <w:rPr>
          <w:rFonts w:hint="eastAsia"/>
          <w:lang w:val="en-US" w:eastAsia="zh-CN"/>
        </w:rPr>
        <w:t xml:space="preserve"> </w:t>
      </w:r>
    </w:p>
    <w:p w:rsidR="00130DE7" w:rsidRDefault="00B90A3C">
      <w:pPr>
        <w:pStyle w:val="YJ-Proposal"/>
        <w:tabs>
          <w:tab w:val="clear" w:pos="1417"/>
        </w:tabs>
        <w:spacing w:before="120" w:after="120"/>
        <w:rPr>
          <w:lang w:val="en-US" w:eastAsia="zh-CN"/>
        </w:rPr>
      </w:pPr>
      <w:bookmarkStart w:id="11" w:name="_Toc12916"/>
      <w:bookmarkStart w:id="12" w:name="_Toc21085"/>
      <w:bookmarkStart w:id="13" w:name="_Toc11319"/>
      <w:r>
        <w:rPr>
          <w:rFonts w:hint="eastAsia"/>
          <w:lang w:val="en-US" w:eastAsia="zh-CN"/>
        </w:rPr>
        <w:t>For PRS resource configured for</w:t>
      </w:r>
      <w:r>
        <w:rPr>
          <w:rFonts w:hint="eastAsia"/>
          <w:lang w:val="en-US" w:eastAsia="zh-CN"/>
        </w:rPr>
        <w:t xml:space="preserve"> the UE in RRC_CONNECTED mode, e.g. PRS for UE Rx-Tx time difference measurements, whether the UE expects to receive the PRS during cell DTX non-active periods or not </w:t>
      </w:r>
      <w:r>
        <w:t>can</w:t>
      </w:r>
      <w:r>
        <w:rPr>
          <w:rFonts w:hint="eastAsia"/>
          <w:lang w:val="en-US" w:eastAsia="zh-CN"/>
        </w:rPr>
        <w:t xml:space="preserve"> be configurable by signaling.</w:t>
      </w:r>
      <w:bookmarkEnd w:id="11"/>
      <w:bookmarkEnd w:id="12"/>
      <w:bookmarkEnd w:id="13"/>
    </w:p>
    <w:p w:rsidR="00130DE7" w:rsidRDefault="00B90A3C">
      <w:pPr>
        <w:numPr>
          <w:ilvl w:val="0"/>
          <w:numId w:val="14"/>
        </w:numPr>
        <w:spacing w:before="120" w:after="120"/>
        <w:rPr>
          <w:bCs/>
        </w:rPr>
      </w:pPr>
      <w:r>
        <w:rPr>
          <w:rFonts w:hint="eastAsia"/>
          <w:bCs/>
        </w:rPr>
        <w:t>CSI-RS reception and CSI report</w:t>
      </w:r>
    </w:p>
    <w:p w:rsidR="00130DE7" w:rsidRDefault="00B90A3C">
      <w:pPr>
        <w:spacing w:before="120" w:after="120"/>
        <w:rPr>
          <w:bCs/>
        </w:rPr>
      </w:pPr>
      <w:r>
        <w:rPr>
          <w:rFonts w:hint="eastAsia"/>
          <w:bCs/>
        </w:rPr>
        <w:t>In our opinion, UE perf</w:t>
      </w:r>
      <w:r>
        <w:rPr>
          <w:rFonts w:hint="eastAsia"/>
          <w:bCs/>
        </w:rPr>
        <w:t xml:space="preserve">orms CSI measurement to </w:t>
      </w:r>
      <w:r>
        <w:rPr>
          <w:bCs/>
        </w:rPr>
        <w:t>report</w:t>
      </w:r>
      <w:r>
        <w:rPr>
          <w:rFonts w:hint="eastAsia"/>
          <w:bCs/>
        </w:rPr>
        <w:t xml:space="preserve"> PMI, CQI and RI values, then </w:t>
      </w:r>
      <w:proofErr w:type="spellStart"/>
      <w:r>
        <w:rPr>
          <w:rFonts w:hint="eastAsia"/>
          <w:bCs/>
        </w:rPr>
        <w:t>gNB</w:t>
      </w:r>
      <w:proofErr w:type="spellEnd"/>
      <w:r>
        <w:rPr>
          <w:rFonts w:hint="eastAsia"/>
          <w:bCs/>
        </w:rPr>
        <w:t xml:space="preserve"> can schedule data with suitable resource assignment. Therefore, if CSI-RS reception and CSI report are suspended completely during cell DTX/DRX non-active period, both the reliability and effi</w:t>
      </w:r>
      <w:r>
        <w:rPr>
          <w:rFonts w:hint="eastAsia"/>
          <w:bCs/>
        </w:rPr>
        <w:t>ciency of data transmission may be degraded, especially for the case that the UE expects to perform CSI measurement during the UE CDRX active time that is overlapped with cell DTX/DRX non-active period. Therefore, the impact on CSI-RS reception and CSI rep</w:t>
      </w:r>
      <w:r>
        <w:rPr>
          <w:rFonts w:hint="eastAsia"/>
          <w:bCs/>
        </w:rPr>
        <w:t xml:space="preserve">ort, i.e. </w:t>
      </w:r>
      <w:r>
        <w:rPr>
          <w:rFonts w:hint="eastAsia"/>
          <w:szCs w:val="21"/>
        </w:rPr>
        <w:t xml:space="preserve">CSI-RS for </w:t>
      </w:r>
      <w:r>
        <w:rPr>
          <w:szCs w:val="21"/>
        </w:rPr>
        <w:t xml:space="preserve">channel measurement, </w:t>
      </w:r>
      <w:r>
        <w:rPr>
          <w:rFonts w:hint="eastAsia"/>
          <w:szCs w:val="21"/>
        </w:rPr>
        <w:t xml:space="preserve">RRM, RLM, BFD and BM, </w:t>
      </w:r>
      <w:r>
        <w:rPr>
          <w:rFonts w:hint="eastAsia"/>
          <w:bCs/>
        </w:rPr>
        <w:t>during cell DTX/DRX non-active periods should be minimized.</w:t>
      </w:r>
    </w:p>
    <w:p w:rsidR="00130DE7" w:rsidRDefault="00B90A3C">
      <w:pPr>
        <w:pStyle w:val="YJ-Proposal"/>
        <w:tabs>
          <w:tab w:val="clear" w:pos="1417"/>
        </w:tabs>
        <w:spacing w:before="120" w:after="120"/>
        <w:rPr>
          <w:lang w:val="en-US" w:eastAsia="zh-CN"/>
        </w:rPr>
      </w:pPr>
      <w:bookmarkStart w:id="14" w:name="_Toc25070"/>
      <w:bookmarkStart w:id="15" w:name="_Toc15792"/>
      <w:bookmarkStart w:id="16" w:name="_Toc25548"/>
      <w:r>
        <w:rPr>
          <w:rFonts w:hint="eastAsia"/>
          <w:lang w:val="en-US" w:eastAsia="zh-CN"/>
        </w:rPr>
        <w:t xml:space="preserve">Whether UE performs CSI-RS reception and CSI report or not should be configurable by signaling to minimize the impact on </w:t>
      </w:r>
      <w:r>
        <w:rPr>
          <w:lang w:val="en-US" w:eastAsia="zh-CN"/>
        </w:rPr>
        <w:t>channel mea</w:t>
      </w:r>
      <w:r>
        <w:rPr>
          <w:lang w:val="en-US" w:eastAsia="zh-CN"/>
        </w:rPr>
        <w:t xml:space="preserve">surement, </w:t>
      </w:r>
      <w:r>
        <w:rPr>
          <w:rFonts w:hint="eastAsia"/>
          <w:lang w:val="en-US" w:eastAsia="zh-CN"/>
        </w:rPr>
        <w:t>RRM, RLM, BFD and BM.</w:t>
      </w:r>
      <w:bookmarkEnd w:id="14"/>
      <w:bookmarkEnd w:id="15"/>
      <w:bookmarkEnd w:id="16"/>
    </w:p>
    <w:p w:rsidR="00130DE7" w:rsidRDefault="00B90A3C">
      <w:pPr>
        <w:spacing w:before="120" w:after="120"/>
        <w:rPr>
          <w:bCs/>
        </w:rPr>
      </w:pPr>
      <w:r>
        <w:rPr>
          <w:rFonts w:hint="eastAsia"/>
          <w:bCs/>
        </w:rPr>
        <w:t>In current specification [3], when UE is configured with CDRX and DCI format 2-6</w:t>
      </w:r>
      <w:r>
        <w:rPr>
          <w:bCs/>
        </w:rPr>
        <w:t xml:space="preserve"> monitoring occasions</w:t>
      </w:r>
      <w:r>
        <w:rPr>
          <w:rFonts w:hint="eastAsia"/>
          <w:bCs/>
        </w:rPr>
        <w:t xml:space="preserve">, the UE can perform measurements during the timer duration indicated by </w:t>
      </w:r>
      <w:proofErr w:type="spellStart"/>
      <w:r>
        <w:rPr>
          <w:rFonts w:hint="eastAsia"/>
          <w:bCs/>
        </w:rPr>
        <w:t>drx-onDurationTimer</w:t>
      </w:r>
      <w:proofErr w:type="spellEnd"/>
      <w:r>
        <w:rPr>
          <w:rFonts w:hint="eastAsia"/>
          <w:bCs/>
        </w:rPr>
        <w:t xml:space="preserve"> in DRX-Config also outside act</w:t>
      </w:r>
      <w:r>
        <w:rPr>
          <w:rFonts w:hint="eastAsia"/>
          <w:bCs/>
        </w:rPr>
        <w:t xml:space="preserve">ive time as shown in Figure 1. Therefore, the same mechanism can be considered, e.g. the UE can at least perform CSI-RS reception and CSI report during cell DTX/DRX non-active periods overlapped with UE CDRX active time or according to RRC configuration. </w:t>
      </w:r>
    </w:p>
    <w:p w:rsidR="00130DE7" w:rsidRDefault="00B90A3C">
      <w:pPr>
        <w:spacing w:before="120" w:after="120"/>
        <w:jc w:val="center"/>
        <w:rPr>
          <w:bCs/>
        </w:rPr>
      </w:pPr>
      <w:r>
        <w:rPr>
          <w:noProof/>
        </w:rPr>
        <w:drawing>
          <wp:inline distT="0" distB="0" distL="114300" distR="114300">
            <wp:extent cx="5198745" cy="1229360"/>
            <wp:effectExtent l="0" t="0" r="0" b="0"/>
            <wp:docPr id="4"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a:xfrm>
                      <a:off x="0" y="0"/>
                      <a:ext cx="5198745" cy="1229360"/>
                    </a:xfrm>
                    <a:prstGeom prst="rect">
                      <a:avLst/>
                    </a:prstGeom>
                  </pic:spPr>
                </pic:pic>
              </a:graphicData>
            </a:graphic>
          </wp:inline>
        </w:drawing>
      </w:r>
    </w:p>
    <w:p w:rsidR="00130DE7" w:rsidRDefault="00B90A3C">
      <w:pPr>
        <w:pStyle w:val="YJ-Proposal"/>
        <w:numPr>
          <w:ilvl w:val="255"/>
          <w:numId w:val="0"/>
        </w:numPr>
        <w:spacing w:before="120" w:after="120"/>
        <w:jc w:val="center"/>
        <w:rPr>
          <w:lang w:val="en-US" w:eastAsia="zh-CN"/>
        </w:rPr>
      </w:pPr>
      <w:bookmarkStart w:id="17" w:name="_Toc2219"/>
      <w:bookmarkStart w:id="18" w:name="_Toc27761"/>
      <w:bookmarkStart w:id="19" w:name="_Toc4494"/>
      <w:r>
        <w:rPr>
          <w:rFonts w:hint="eastAsia"/>
          <w:lang w:bidi="ar"/>
        </w:rPr>
        <w:t>Figure 1 Mechanism on CSI report during CDRX on duration outside active time in TS 38.214</w:t>
      </w:r>
      <w:bookmarkEnd w:id="17"/>
      <w:bookmarkEnd w:id="18"/>
      <w:bookmarkEnd w:id="19"/>
    </w:p>
    <w:p w:rsidR="00130DE7" w:rsidRDefault="00B90A3C">
      <w:pPr>
        <w:pStyle w:val="YJ-Observation"/>
        <w:tabs>
          <w:tab w:val="clear" w:pos="420"/>
          <w:tab w:val="clear" w:pos="4820"/>
        </w:tabs>
        <w:adjustRightInd w:val="0"/>
        <w:snapToGrid w:val="0"/>
        <w:spacing w:before="120" w:after="120"/>
        <w:ind w:left="0"/>
        <w:rPr>
          <w:lang w:val="en-US" w:eastAsia="zh-CN" w:bidi="ar"/>
        </w:rPr>
      </w:pPr>
      <w:bookmarkStart w:id="20" w:name="_Toc28151"/>
      <w:bookmarkStart w:id="21" w:name="_Toc26096"/>
      <w:r>
        <w:rPr>
          <w:rFonts w:hint="eastAsia"/>
          <w:lang w:val="en-US" w:eastAsia="zh-CN"/>
        </w:rPr>
        <w:t xml:space="preserve">During cell DTX/DRX non-active period that is overlapped with UE CDRX active time, UE can perform CSI-RS reception and CSI report to minimize the impact on link management similar to the mechanism </w:t>
      </w:r>
      <w:r>
        <w:rPr>
          <w:rFonts w:hint="eastAsia"/>
        </w:rPr>
        <w:t xml:space="preserve">during the timer duration indicated by </w:t>
      </w:r>
      <w:proofErr w:type="spellStart"/>
      <w:r>
        <w:rPr>
          <w:rFonts w:hint="eastAsia"/>
        </w:rPr>
        <w:t>drx-onDurationTimer</w:t>
      </w:r>
      <w:proofErr w:type="spellEnd"/>
      <w:r>
        <w:rPr>
          <w:rFonts w:hint="eastAsia"/>
        </w:rPr>
        <w:t xml:space="preserve"> </w:t>
      </w:r>
      <w:r>
        <w:rPr>
          <w:rFonts w:hint="eastAsia"/>
        </w:rPr>
        <w:t>in DRX-Config</w:t>
      </w:r>
      <w:r>
        <w:rPr>
          <w:rFonts w:hint="eastAsia"/>
          <w:lang w:val="en-US" w:eastAsia="zh-CN"/>
        </w:rPr>
        <w:t>.</w:t>
      </w:r>
      <w:bookmarkEnd w:id="20"/>
      <w:bookmarkEnd w:id="21"/>
    </w:p>
    <w:p w:rsidR="00130DE7" w:rsidRDefault="00B90A3C">
      <w:pPr>
        <w:pStyle w:val="YJ-Proposal"/>
        <w:adjustRightInd w:val="0"/>
        <w:snapToGrid w:val="0"/>
        <w:spacing w:before="120" w:after="120"/>
        <w:rPr>
          <w:lang w:val="en-US" w:eastAsia="zh-CN" w:bidi="ar"/>
        </w:rPr>
      </w:pPr>
      <w:bookmarkStart w:id="22" w:name="_Toc12773"/>
      <w:bookmarkStart w:id="23" w:name="_Toc9458"/>
      <w:bookmarkStart w:id="24" w:name="_Toc6132"/>
      <w:r>
        <w:rPr>
          <w:rFonts w:hint="eastAsia"/>
          <w:lang w:val="en-US" w:eastAsia="zh-CN" w:bidi="ar"/>
        </w:rPr>
        <w:t xml:space="preserve">CSI </w:t>
      </w:r>
      <w:r>
        <w:rPr>
          <w:lang w:val="en-US" w:eastAsia="zh-CN" w:bidi="ar"/>
        </w:rPr>
        <w:t xml:space="preserve">measurement and </w:t>
      </w:r>
      <w:r>
        <w:rPr>
          <w:rFonts w:hint="eastAsia"/>
          <w:lang w:val="en-US" w:eastAsia="zh-CN" w:bidi="ar"/>
        </w:rPr>
        <w:t>report during C-DRX on duration timer overlapped with cell DRX non-active periods should not be impacted</w:t>
      </w:r>
      <w:r>
        <w:rPr>
          <w:rFonts w:hint="eastAsia"/>
          <w:lang w:val="en-US" w:eastAsia="zh-CN"/>
        </w:rPr>
        <w:t>.</w:t>
      </w:r>
      <w:bookmarkEnd w:id="22"/>
      <w:bookmarkEnd w:id="23"/>
      <w:bookmarkEnd w:id="24"/>
    </w:p>
    <w:p w:rsidR="00130DE7" w:rsidRDefault="00B90A3C">
      <w:pPr>
        <w:numPr>
          <w:ilvl w:val="0"/>
          <w:numId w:val="15"/>
        </w:numPr>
        <w:tabs>
          <w:tab w:val="left" w:pos="0"/>
        </w:tabs>
        <w:suppressAutoHyphens/>
        <w:overflowPunct w:val="0"/>
        <w:spacing w:before="120" w:after="120" w:line="252" w:lineRule="auto"/>
        <w:rPr>
          <w:rFonts w:eastAsia="Malgun Gothic"/>
          <w:szCs w:val="21"/>
          <w:lang w:eastAsia="ko-KR"/>
        </w:rPr>
      </w:pPr>
      <w:r>
        <w:rPr>
          <w:rFonts w:eastAsia="Malgun Gothic"/>
          <w:szCs w:val="21"/>
          <w:lang w:eastAsia="ko-KR"/>
        </w:rPr>
        <w:t>Periodic CSI-RS for tracking</w:t>
      </w:r>
    </w:p>
    <w:p w:rsidR="00130DE7" w:rsidRDefault="00B90A3C">
      <w:pPr>
        <w:spacing w:before="120" w:after="120"/>
        <w:rPr>
          <w:bCs/>
        </w:rPr>
      </w:pPr>
      <w:r>
        <w:rPr>
          <w:bCs/>
        </w:rPr>
        <w:t xml:space="preserve">In addition to SSB detection for coarse </w:t>
      </w:r>
      <w:r>
        <w:rPr>
          <w:rFonts w:hint="eastAsia"/>
          <w:bCs/>
        </w:rPr>
        <w:t>frequency/time error estimation</w:t>
      </w:r>
      <w:r>
        <w:rPr>
          <w:bCs/>
        </w:rPr>
        <w:t>,</w:t>
      </w:r>
      <w:r>
        <w:rPr>
          <w:rFonts w:hint="eastAsia"/>
          <w:bCs/>
        </w:rPr>
        <w:t xml:space="preserve"> UE </w:t>
      </w:r>
      <w:r>
        <w:rPr>
          <w:bCs/>
        </w:rPr>
        <w:t xml:space="preserve">can </w:t>
      </w:r>
      <w:r>
        <w:rPr>
          <w:rFonts w:hint="eastAsia"/>
          <w:bCs/>
        </w:rPr>
        <w:t>detect</w:t>
      </w:r>
      <w:r>
        <w:rPr>
          <w:rFonts w:hint="eastAsia"/>
          <w:bCs/>
        </w:rPr>
        <w:t xml:space="preserve"> TRS for </w:t>
      </w:r>
      <w:r>
        <w:rPr>
          <w:bCs/>
        </w:rPr>
        <w:t xml:space="preserve">fine </w:t>
      </w:r>
      <w:r>
        <w:rPr>
          <w:rFonts w:hint="eastAsia"/>
          <w:bCs/>
        </w:rPr>
        <w:t xml:space="preserve">frequency/time error estimation and tracking. In order to minimize the impact on link performance, whether to or not to transmit TRS during cell DTX/DRX non-active periods should be </w:t>
      </w:r>
      <w:r>
        <w:rPr>
          <w:bCs/>
        </w:rPr>
        <w:t>discussed</w:t>
      </w:r>
      <w:r>
        <w:rPr>
          <w:rFonts w:hint="eastAsia"/>
          <w:bCs/>
        </w:rPr>
        <w:t>.</w:t>
      </w:r>
    </w:p>
    <w:p w:rsidR="00130DE7" w:rsidRDefault="00B90A3C">
      <w:pPr>
        <w:numPr>
          <w:ilvl w:val="0"/>
          <w:numId w:val="16"/>
        </w:numPr>
        <w:spacing w:before="120" w:after="120"/>
        <w:rPr>
          <w:bCs/>
        </w:rPr>
      </w:pPr>
      <w:r>
        <w:rPr>
          <w:rFonts w:eastAsia="Malgun Gothic"/>
          <w:szCs w:val="21"/>
          <w:lang w:eastAsia="ko-KR"/>
        </w:rPr>
        <w:t>Periodic/Semi-persistent SRS</w:t>
      </w:r>
    </w:p>
    <w:p w:rsidR="00130DE7" w:rsidRDefault="00B90A3C">
      <w:pPr>
        <w:spacing w:before="120" w:after="120"/>
        <w:rPr>
          <w:bCs/>
        </w:rPr>
      </w:pPr>
      <w:r>
        <w:rPr>
          <w:rFonts w:hint="eastAsia"/>
          <w:bCs/>
        </w:rPr>
        <w:t xml:space="preserve">In general, UE sends SRS to </w:t>
      </w:r>
      <w:r>
        <w:rPr>
          <w:bCs/>
        </w:rPr>
        <w:t xml:space="preserve">assist </w:t>
      </w:r>
      <w:proofErr w:type="spellStart"/>
      <w:r>
        <w:rPr>
          <w:bCs/>
        </w:rPr>
        <w:t>gNB</w:t>
      </w:r>
      <w:proofErr w:type="spellEnd"/>
      <w:r>
        <w:rPr>
          <w:bCs/>
        </w:rPr>
        <w:t xml:space="preserve"> to </w:t>
      </w:r>
      <w:r>
        <w:rPr>
          <w:rFonts w:hint="eastAsia"/>
          <w:bCs/>
        </w:rPr>
        <w:t xml:space="preserve">obtain more accurate </w:t>
      </w:r>
      <w:r>
        <w:rPr>
          <w:bCs/>
        </w:rPr>
        <w:t>CSI</w:t>
      </w:r>
      <w:r>
        <w:rPr>
          <w:rFonts w:hint="eastAsia"/>
          <w:bCs/>
        </w:rPr>
        <w:t xml:space="preserve"> for data transmission and beamforming information. If UE is suspended to transmit SRS during cell DRX non-active periods, the reliability of data transmission may be degraded. Therefore, in</w:t>
      </w:r>
      <w:r>
        <w:rPr>
          <w:rFonts w:hint="eastAsia"/>
          <w:bCs/>
        </w:rPr>
        <w:t xml:space="preserve"> order to minimize the impact on data transmission and beamforming, UE can perform SRS transmission during cell DTX/DRX non-active periods according to RRC configuration. </w:t>
      </w:r>
      <w:r>
        <w:rPr>
          <w:bCs/>
        </w:rPr>
        <w:t>I</w:t>
      </w:r>
      <w:r>
        <w:rPr>
          <w:rFonts w:hint="eastAsia"/>
          <w:bCs/>
        </w:rPr>
        <w:t xml:space="preserve">n </w:t>
      </w:r>
      <w:r>
        <w:rPr>
          <w:rFonts w:hint="eastAsia"/>
          <w:bCs/>
        </w:rPr>
        <w:lastRenderedPageBreak/>
        <w:t>order to minimize the impact on link management and beam management, whether to or</w:t>
      </w:r>
      <w:r>
        <w:rPr>
          <w:rFonts w:hint="eastAsia"/>
          <w:bCs/>
        </w:rPr>
        <w:t xml:space="preserve"> not to perform SRS transmission during cell DRX non-active periods should be configurable by </w:t>
      </w:r>
      <w:r>
        <w:rPr>
          <w:bCs/>
        </w:rPr>
        <w:t xml:space="preserve">RRC </w:t>
      </w:r>
      <w:r>
        <w:rPr>
          <w:rFonts w:hint="eastAsia"/>
          <w:bCs/>
        </w:rPr>
        <w:t>signaling.</w:t>
      </w:r>
    </w:p>
    <w:p w:rsidR="00130DE7" w:rsidRDefault="00B90A3C">
      <w:pPr>
        <w:pStyle w:val="YJ-Proposal"/>
        <w:adjustRightInd w:val="0"/>
        <w:snapToGrid w:val="0"/>
        <w:spacing w:before="120" w:after="120"/>
        <w:rPr>
          <w:lang w:val="en-US" w:eastAsia="zh-CN" w:bidi="ar"/>
        </w:rPr>
      </w:pPr>
      <w:bookmarkStart w:id="25" w:name="OLE_LINK9"/>
      <w:bookmarkStart w:id="26" w:name="_Toc26388"/>
      <w:bookmarkStart w:id="27" w:name="_Toc10321"/>
      <w:bookmarkStart w:id="28" w:name="_Toc28208"/>
      <w:r>
        <w:rPr>
          <w:rFonts w:hint="eastAsia"/>
          <w:lang w:val="en-US" w:eastAsia="zh-CN" w:bidi="ar"/>
        </w:rPr>
        <w:t>SRS transmission</w:t>
      </w:r>
      <w:bookmarkEnd w:id="25"/>
      <w:r>
        <w:rPr>
          <w:rFonts w:hint="eastAsia"/>
          <w:lang w:val="en-US" w:eastAsia="zh-CN" w:bidi="ar"/>
        </w:rPr>
        <w:t xml:space="preserve"> during cell DRX non-active periods should be configurable by signaling to minimize the impact on link management and beam manageme</w:t>
      </w:r>
      <w:r>
        <w:rPr>
          <w:rFonts w:hint="eastAsia"/>
          <w:lang w:val="en-US" w:eastAsia="zh-CN" w:bidi="ar"/>
        </w:rPr>
        <w:t>nt.</w:t>
      </w:r>
      <w:bookmarkEnd w:id="26"/>
      <w:bookmarkEnd w:id="27"/>
      <w:bookmarkEnd w:id="28"/>
    </w:p>
    <w:p w:rsidR="00130DE7" w:rsidRDefault="00B90A3C">
      <w:pPr>
        <w:spacing w:before="120" w:after="120"/>
        <w:rPr>
          <w:bCs/>
        </w:rPr>
      </w:pPr>
      <w:r>
        <w:rPr>
          <w:rFonts w:hint="eastAsia"/>
          <w:bCs/>
        </w:rPr>
        <w:t xml:space="preserve">Moreover, SRS for positioning </w:t>
      </w:r>
      <w:r>
        <w:rPr>
          <w:bCs/>
        </w:rPr>
        <w:t>can be</w:t>
      </w:r>
      <w:r>
        <w:rPr>
          <w:rFonts w:hint="eastAsia"/>
          <w:bCs/>
        </w:rPr>
        <w:t xml:space="preserve"> configured for the UE in RRC_INACTIVE mode. It is proposed that SRS for positioning should not be impacted by cell DRX to minimize the impact on the UE behaviors in RRC_INACTIVE mode.</w:t>
      </w:r>
    </w:p>
    <w:p w:rsidR="00130DE7" w:rsidRDefault="00B90A3C">
      <w:pPr>
        <w:pStyle w:val="YJ-Proposal"/>
        <w:adjustRightInd w:val="0"/>
        <w:snapToGrid w:val="0"/>
        <w:spacing w:before="120" w:after="120"/>
        <w:rPr>
          <w:lang w:val="en-US" w:eastAsia="zh-CN" w:bidi="ar"/>
        </w:rPr>
      </w:pPr>
      <w:bookmarkStart w:id="29" w:name="_Toc22877"/>
      <w:bookmarkStart w:id="30" w:name="_Toc26114"/>
      <w:bookmarkStart w:id="31" w:name="_Toc9697"/>
      <w:r>
        <w:rPr>
          <w:rFonts w:hint="eastAsia"/>
          <w:lang w:val="en-US" w:eastAsia="zh-CN" w:bidi="ar"/>
        </w:rPr>
        <w:t xml:space="preserve">SRS for positioning should not </w:t>
      </w:r>
      <w:r>
        <w:rPr>
          <w:rFonts w:hint="eastAsia"/>
          <w:lang w:val="en-US" w:eastAsia="zh-CN" w:bidi="ar"/>
        </w:rPr>
        <w:t>be impacted by cell DRX to minimize the impact on the UE behaviors in RRC_INACTIVE mode.</w:t>
      </w:r>
      <w:bookmarkEnd w:id="29"/>
      <w:bookmarkEnd w:id="30"/>
      <w:bookmarkEnd w:id="31"/>
      <w:r>
        <w:rPr>
          <w:rFonts w:hint="eastAsia"/>
          <w:lang w:val="en-US" w:eastAsia="zh-CN" w:bidi="ar"/>
        </w:rPr>
        <w:t xml:space="preserve"> </w:t>
      </w:r>
    </w:p>
    <w:p w:rsidR="00130DE7" w:rsidRDefault="00B90A3C">
      <w:pPr>
        <w:pStyle w:val="YJ-Proposal"/>
        <w:spacing w:before="120" w:after="120"/>
        <w:rPr>
          <w:lang w:val="en-US" w:eastAsia="zh-CN" w:bidi="ar"/>
        </w:rPr>
      </w:pPr>
      <w:bookmarkStart w:id="32" w:name="_Toc15627"/>
      <w:bookmarkStart w:id="33" w:name="_Toc10807"/>
      <w:bookmarkStart w:id="34" w:name="_Toc11149"/>
      <w:r>
        <w:rPr>
          <w:rFonts w:hint="eastAsia"/>
          <w:lang w:val="en-US" w:eastAsia="zh-CN"/>
        </w:rPr>
        <w:t>The following list of impacted signals/channels can be configurable by signaling.</w:t>
      </w:r>
      <w:bookmarkEnd w:id="32"/>
      <w:bookmarkEnd w:id="33"/>
      <w:bookmarkEnd w:id="34"/>
    </w:p>
    <w:p w:rsidR="00BA4D59" w:rsidRDefault="00B90A3C" w:rsidP="00BA4D59">
      <w:pPr>
        <w:pStyle w:val="YJ-Proposal"/>
        <w:numPr>
          <w:ilvl w:val="0"/>
          <w:numId w:val="17"/>
        </w:numPr>
        <w:spacing w:before="120" w:after="120"/>
        <w:rPr>
          <w:lang w:val="en-US" w:eastAsia="zh-CN"/>
        </w:rPr>
      </w:pPr>
      <w:bookmarkStart w:id="35" w:name="_Toc31776"/>
      <w:bookmarkStart w:id="36" w:name="_Toc10160"/>
      <w:bookmarkStart w:id="37" w:name="_Toc16514"/>
      <w:r>
        <w:rPr>
          <w:rFonts w:hint="eastAsia"/>
          <w:lang w:val="en-US" w:eastAsia="zh-CN"/>
        </w:rPr>
        <w:t>PRS for UE in RRC_CONNECTED mode;</w:t>
      </w:r>
      <w:bookmarkStart w:id="38" w:name="_Toc257"/>
      <w:bookmarkStart w:id="39" w:name="_Toc19242"/>
      <w:bookmarkStart w:id="40" w:name="_Toc19241"/>
      <w:bookmarkEnd w:id="35"/>
      <w:bookmarkEnd w:id="36"/>
      <w:bookmarkEnd w:id="37"/>
    </w:p>
    <w:p w:rsidR="00130DE7" w:rsidRPr="00BA4D59" w:rsidRDefault="00B90A3C" w:rsidP="00BA4D59">
      <w:pPr>
        <w:pStyle w:val="YJ-Proposal"/>
        <w:numPr>
          <w:ilvl w:val="0"/>
          <w:numId w:val="17"/>
        </w:numPr>
        <w:spacing w:before="120" w:after="120"/>
        <w:rPr>
          <w:lang w:val="en-US" w:eastAsia="zh-CN"/>
        </w:rPr>
      </w:pPr>
      <w:r w:rsidRPr="00BA4D59">
        <w:rPr>
          <w:rFonts w:hint="eastAsia"/>
          <w:lang w:val="en-US" w:eastAsia="zh-CN"/>
        </w:rPr>
        <w:t xml:space="preserve">CSI-RS for </w:t>
      </w:r>
      <w:r w:rsidRPr="00BA4D59">
        <w:rPr>
          <w:lang w:val="en-US" w:eastAsia="zh-CN"/>
        </w:rPr>
        <w:t xml:space="preserve">channel measurement, </w:t>
      </w:r>
      <w:r w:rsidRPr="00BA4D59">
        <w:rPr>
          <w:rFonts w:hint="eastAsia"/>
          <w:lang w:val="en-US" w:eastAsia="zh-CN"/>
        </w:rPr>
        <w:t>RRM, RLM, BFD and</w:t>
      </w:r>
      <w:r w:rsidRPr="00BA4D59">
        <w:rPr>
          <w:rFonts w:hint="eastAsia"/>
          <w:lang w:val="en-US" w:eastAsia="zh-CN"/>
        </w:rPr>
        <w:t xml:space="preserve"> BM;</w:t>
      </w:r>
      <w:bookmarkEnd w:id="38"/>
      <w:bookmarkEnd w:id="39"/>
      <w:bookmarkEnd w:id="40"/>
    </w:p>
    <w:p w:rsidR="00130DE7" w:rsidRDefault="00B90A3C">
      <w:pPr>
        <w:pStyle w:val="YJ-Proposal"/>
        <w:numPr>
          <w:ilvl w:val="0"/>
          <w:numId w:val="17"/>
        </w:numPr>
        <w:spacing w:before="120" w:after="120"/>
        <w:rPr>
          <w:lang w:val="en-US" w:eastAsia="zh-CN"/>
        </w:rPr>
      </w:pPr>
      <w:bookmarkStart w:id="41" w:name="_Toc28815"/>
      <w:bookmarkStart w:id="42" w:name="_Toc24187"/>
      <w:bookmarkStart w:id="43" w:name="_Toc23629"/>
      <w:r>
        <w:rPr>
          <w:rFonts w:hint="eastAsia"/>
          <w:lang w:val="en-US" w:eastAsia="zh-CN"/>
        </w:rPr>
        <w:t>SRS transmission except for SRS for UE in RRC_INACTIVE mode.</w:t>
      </w:r>
      <w:bookmarkEnd w:id="41"/>
      <w:bookmarkEnd w:id="42"/>
      <w:bookmarkEnd w:id="43"/>
    </w:p>
    <w:p w:rsidR="00130DE7" w:rsidRDefault="00B90A3C">
      <w:pPr>
        <w:pStyle w:val="2"/>
        <w:numPr>
          <w:ilvl w:val="1"/>
          <w:numId w:val="8"/>
        </w:numPr>
        <w:spacing w:before="120" w:after="120"/>
        <w:ind w:right="210"/>
        <w:rPr>
          <w:rFonts w:ascii="Times New Roman" w:eastAsia="宋体" w:hAnsi="Times New Roman"/>
          <w:b/>
          <w:bCs/>
          <w:sz w:val="21"/>
          <w:szCs w:val="21"/>
        </w:rPr>
      </w:pPr>
      <w:r>
        <w:rPr>
          <w:rFonts w:ascii="Times New Roman" w:eastAsia="宋体" w:hAnsi="Times New Roman" w:hint="eastAsia"/>
          <w:b/>
          <w:bCs/>
          <w:sz w:val="21"/>
          <w:szCs w:val="21"/>
        </w:rPr>
        <w:t xml:space="preserve">Dynamic signaling design </w:t>
      </w:r>
    </w:p>
    <w:p w:rsidR="00130DE7" w:rsidRDefault="00B90A3C">
      <w:pPr>
        <w:spacing w:before="120" w:after="120"/>
        <w:rPr>
          <w:szCs w:val="21"/>
          <w:lang w:bidi="ar"/>
        </w:rPr>
      </w:pPr>
      <w:r>
        <w:rPr>
          <w:rFonts w:hint="eastAsia"/>
          <w:szCs w:val="21"/>
          <w:lang w:bidi="ar"/>
        </w:rPr>
        <w:t xml:space="preserve">When cell DTX/DRX is configured, network can transmit/receive data only during cell DTX/DRX active time, and does not need to transmit/receive during cell DTX/DRX </w:t>
      </w:r>
      <w:r>
        <w:rPr>
          <w:rFonts w:hint="eastAsia"/>
          <w:szCs w:val="21"/>
          <w:lang w:bidi="ar"/>
        </w:rPr>
        <w:t>non-active time. Therefore, a longer period of cell DTX/DRX non-</w:t>
      </w:r>
      <w:r>
        <w:rPr>
          <w:szCs w:val="21"/>
          <w:lang w:bidi="ar"/>
        </w:rPr>
        <w:t xml:space="preserve">active </w:t>
      </w:r>
      <w:r>
        <w:rPr>
          <w:rFonts w:hint="eastAsia"/>
          <w:szCs w:val="21"/>
          <w:lang w:bidi="ar"/>
        </w:rPr>
        <w:t>time can achieve more network energy savings.</w:t>
      </w:r>
    </w:p>
    <w:p w:rsidR="00130DE7" w:rsidRDefault="00B90A3C">
      <w:pPr>
        <w:spacing w:before="120" w:after="120"/>
        <w:rPr>
          <w:szCs w:val="21"/>
          <w:lang w:bidi="ar"/>
        </w:rPr>
      </w:pPr>
      <w:r>
        <w:rPr>
          <w:rFonts w:hint="eastAsia"/>
          <w:szCs w:val="21"/>
          <w:lang w:bidi="ar"/>
        </w:rPr>
        <w:t xml:space="preserve">According to agreements in RAN2#121bis-e meeting [2], RAN1 should discuss the </w:t>
      </w:r>
      <w:r>
        <w:rPr>
          <w:szCs w:val="21"/>
        </w:rPr>
        <w:t>feasibility and design details</w:t>
      </w:r>
      <w:r>
        <w:rPr>
          <w:rFonts w:hint="eastAsia"/>
          <w:szCs w:val="21"/>
        </w:rPr>
        <w:t xml:space="preserve"> of</w:t>
      </w:r>
      <w:r>
        <w:rPr>
          <w:szCs w:val="21"/>
        </w:rPr>
        <w:t xml:space="preserve"> L1 </w:t>
      </w:r>
      <w:proofErr w:type="spellStart"/>
      <w:r>
        <w:rPr>
          <w:szCs w:val="21"/>
        </w:rPr>
        <w:t>sig</w:t>
      </w:r>
      <w:r>
        <w:rPr>
          <w:szCs w:val="21"/>
        </w:rPr>
        <w:t>nalling</w:t>
      </w:r>
      <w:proofErr w:type="spellEnd"/>
      <w:r>
        <w:rPr>
          <w:szCs w:val="21"/>
        </w:rPr>
        <w:t xml:space="preserve"> for Cell DTX/DRX activation/deactivation</w:t>
      </w:r>
      <w:r>
        <w:rPr>
          <w:rFonts w:hint="eastAsia"/>
          <w:szCs w:val="21"/>
        </w:rPr>
        <w:t xml:space="preserve">. </w:t>
      </w:r>
      <w:bookmarkStart w:id="44" w:name="_Hlk134910633"/>
      <w:r>
        <w:rPr>
          <w:rFonts w:hint="eastAsia"/>
          <w:szCs w:val="21"/>
        </w:rPr>
        <w:t>B</w:t>
      </w:r>
      <w:r>
        <w:rPr>
          <w:szCs w:val="21"/>
        </w:rPr>
        <w:t xml:space="preserve">ased on </w:t>
      </w:r>
      <w:r>
        <w:rPr>
          <w:rFonts w:hint="eastAsia"/>
          <w:szCs w:val="21"/>
        </w:rPr>
        <w:t>RAN2</w:t>
      </w:r>
      <w:r>
        <w:rPr>
          <w:szCs w:val="21"/>
        </w:rPr>
        <w:t>’</w:t>
      </w:r>
      <w:r>
        <w:rPr>
          <w:rFonts w:hint="eastAsia"/>
          <w:szCs w:val="21"/>
        </w:rPr>
        <w:t>s agreements</w:t>
      </w:r>
      <w:r>
        <w:rPr>
          <w:szCs w:val="21"/>
        </w:rPr>
        <w:t xml:space="preserve"> [2]</w:t>
      </w:r>
      <w:r>
        <w:rPr>
          <w:rFonts w:hint="eastAsia"/>
          <w:szCs w:val="21"/>
        </w:rPr>
        <w:t xml:space="preserve">, a </w:t>
      </w:r>
      <w:r>
        <w:rPr>
          <w:rFonts w:hint="eastAsia"/>
          <w:szCs w:val="21"/>
          <w:lang w:bidi="ar"/>
        </w:rPr>
        <w:t xml:space="preserve">periodic cell DTX/DRX pattern is configured by RRC and the parameters configured per cell DTX/DRX configuration include at least </w:t>
      </w:r>
      <w:r>
        <w:t>periodicity, start slot/offset</w:t>
      </w:r>
      <w:r>
        <w:rPr>
          <w:rFonts w:hint="eastAsia"/>
        </w:rPr>
        <w:t xml:space="preserve"> and o</w:t>
      </w:r>
      <w:r>
        <w:rPr>
          <w:rFonts w:hint="eastAsia"/>
        </w:rPr>
        <w:t>n duration</w:t>
      </w:r>
      <w:r>
        <w:rPr>
          <w:rFonts w:hint="eastAsia"/>
          <w:szCs w:val="21"/>
          <w:lang w:bidi="ar"/>
        </w:rPr>
        <w:t xml:space="preserve">. In 5G system, </w:t>
      </w:r>
      <w:r>
        <w:t xml:space="preserve">more advanced </w:t>
      </w:r>
      <w:r>
        <w:rPr>
          <w:rFonts w:hint="eastAsia"/>
        </w:rPr>
        <w:t xml:space="preserve">and diverse </w:t>
      </w:r>
      <w:r>
        <w:t xml:space="preserve">services and applications </w:t>
      </w:r>
      <w:r>
        <w:rPr>
          <w:rFonts w:hint="eastAsia"/>
        </w:rPr>
        <w:t xml:space="preserve">are handled. </w:t>
      </w:r>
      <w:bookmarkStart w:id="45" w:name="OLE_LINK2"/>
      <w:r>
        <w:rPr>
          <w:rFonts w:hint="eastAsia"/>
        </w:rPr>
        <w:t>A</w:t>
      </w:r>
      <w:r>
        <w:rPr>
          <w:rFonts w:hint="eastAsia"/>
          <w:szCs w:val="21"/>
          <w:lang w:bidi="ar"/>
        </w:rPr>
        <w:t xml:space="preserve"> semi-static configuration of cell DTX/DRX pattern may not be suitable for various traffic models and not beneficial for the network energy savings when UE is suffe</w:t>
      </w:r>
      <w:r>
        <w:rPr>
          <w:rFonts w:hint="eastAsia"/>
          <w:szCs w:val="21"/>
          <w:lang w:bidi="ar"/>
        </w:rPr>
        <w:t>red from time-intensive traffic.</w:t>
      </w:r>
      <w:bookmarkEnd w:id="45"/>
      <w:r>
        <w:rPr>
          <w:rFonts w:hint="eastAsia"/>
          <w:szCs w:val="21"/>
          <w:lang w:bidi="ar"/>
        </w:rPr>
        <w:t xml:space="preserve"> Therefore, it is proposed that L1 signaling is considered for dynamic indication of cell DTX/DRX pattern to adapt to flexible services. </w:t>
      </w:r>
    </w:p>
    <w:tbl>
      <w:tblPr>
        <w:tblStyle w:val="ae"/>
        <w:tblW w:w="0" w:type="auto"/>
        <w:tblLook w:val="04A0" w:firstRow="1" w:lastRow="0" w:firstColumn="1" w:lastColumn="0" w:noHBand="0" w:noVBand="1"/>
      </w:tblPr>
      <w:tblGrid>
        <w:gridCol w:w="9650"/>
      </w:tblGrid>
      <w:tr w:rsidR="00130DE7">
        <w:tc>
          <w:tcPr>
            <w:tcW w:w="9876" w:type="dxa"/>
          </w:tcPr>
          <w:p w:rsidR="00130DE7" w:rsidRDefault="00B90A3C">
            <w:pPr>
              <w:numPr>
                <w:ilvl w:val="255"/>
                <w:numId w:val="0"/>
              </w:numPr>
              <w:spacing w:before="120" w:after="120"/>
              <w:rPr>
                <w:b/>
                <w:bCs/>
                <w:szCs w:val="21"/>
              </w:rPr>
            </w:pPr>
            <w:bookmarkStart w:id="46" w:name="_Toc19452"/>
            <w:bookmarkStart w:id="47" w:name="_Toc22439"/>
            <w:bookmarkStart w:id="48" w:name="_Toc127551668"/>
            <w:r>
              <w:rPr>
                <w:b/>
                <w:bCs/>
                <w:szCs w:val="21"/>
              </w:rPr>
              <w:t>Agreements</w:t>
            </w:r>
            <w:r>
              <w:rPr>
                <w:rFonts w:hint="eastAsia"/>
                <w:b/>
                <w:bCs/>
                <w:szCs w:val="21"/>
              </w:rPr>
              <w:t xml:space="preserve"> in RAN2#121bis-e</w:t>
            </w:r>
          </w:p>
          <w:p w:rsidR="00130DE7" w:rsidRDefault="00B90A3C">
            <w:pPr>
              <w:spacing w:before="120" w:after="120"/>
              <w:rPr>
                <w:szCs w:val="21"/>
                <w:lang w:bidi="ar"/>
              </w:rPr>
            </w:pPr>
            <w:r>
              <w:rPr>
                <w:rFonts w:hint="eastAsia"/>
                <w:szCs w:val="21"/>
              </w:rPr>
              <w:t xml:space="preserve">5. </w:t>
            </w:r>
            <w:r>
              <w:rPr>
                <w:szCs w:val="21"/>
              </w:rPr>
              <w:t>From RAN2 point of view, majority companies see a bene</w:t>
            </w:r>
            <w:r>
              <w:rPr>
                <w:szCs w:val="21"/>
              </w:rPr>
              <w:t xml:space="preserve">fit with L1 </w:t>
            </w:r>
            <w:proofErr w:type="spellStart"/>
            <w:r>
              <w:rPr>
                <w:szCs w:val="21"/>
              </w:rPr>
              <w:t>signalling</w:t>
            </w:r>
            <w:proofErr w:type="spellEnd"/>
            <w:r>
              <w:rPr>
                <w:szCs w:val="21"/>
              </w:rPr>
              <w:t xml:space="preserve"> for Cell DTX/DRX activation/deactivation, send a LS to RAN1 (email 308) with our preference and ask about </w:t>
            </w:r>
            <w:bookmarkStart w:id="49" w:name="OLE_LINK1"/>
            <w:r>
              <w:rPr>
                <w:szCs w:val="21"/>
              </w:rPr>
              <w:t>feasibility and design details</w:t>
            </w:r>
            <w:bookmarkEnd w:id="49"/>
            <w:r>
              <w:rPr>
                <w:szCs w:val="21"/>
              </w:rPr>
              <w:t>.   Ask about feasibility and reliability of using L1 signaling.  Clarify that the question is ab</w:t>
            </w:r>
            <w:r>
              <w:rPr>
                <w:szCs w:val="21"/>
              </w:rPr>
              <w:t>out activation/deactivation copy the agreement from last meeting that we are focusing on single configuration.  Extract a few key benefits of dynamic signaling from email discussion and online discussions</w:t>
            </w:r>
          </w:p>
        </w:tc>
      </w:tr>
    </w:tbl>
    <w:p w:rsidR="00130DE7" w:rsidRDefault="00B90A3C">
      <w:pPr>
        <w:pStyle w:val="YJ-Observation"/>
        <w:tabs>
          <w:tab w:val="clear" w:pos="420"/>
          <w:tab w:val="clear" w:pos="4820"/>
        </w:tabs>
        <w:adjustRightInd w:val="0"/>
        <w:snapToGrid w:val="0"/>
        <w:spacing w:before="120" w:after="120"/>
        <w:ind w:left="0"/>
        <w:rPr>
          <w:lang w:bidi="ar"/>
        </w:rPr>
      </w:pPr>
      <w:bookmarkStart w:id="50" w:name="_Toc22127"/>
      <w:bookmarkStart w:id="51" w:name="_Toc1078"/>
      <w:r>
        <w:rPr>
          <w:rFonts w:hint="eastAsia"/>
          <w:lang w:val="en-US" w:eastAsia="zh-CN"/>
        </w:rPr>
        <w:t>A</w:t>
      </w:r>
      <w:r>
        <w:rPr>
          <w:rFonts w:hint="eastAsia"/>
          <w:lang w:val="en-US" w:eastAsia="zh-CN" w:bidi="ar"/>
        </w:rPr>
        <w:t xml:space="preserve"> semi-static configuration of cell DTX/DRX patter</w:t>
      </w:r>
      <w:r>
        <w:rPr>
          <w:rFonts w:hint="eastAsia"/>
          <w:lang w:val="en-US" w:eastAsia="zh-CN" w:bidi="ar"/>
        </w:rPr>
        <w:t>n may not be suitable for various traffic models and not beneficial for the network energy savings when UE is suffered from time-intensive traffic.</w:t>
      </w:r>
      <w:bookmarkEnd w:id="46"/>
      <w:bookmarkEnd w:id="47"/>
      <w:bookmarkEnd w:id="48"/>
      <w:bookmarkEnd w:id="50"/>
      <w:bookmarkEnd w:id="51"/>
    </w:p>
    <w:p w:rsidR="00130DE7" w:rsidRDefault="00B90A3C">
      <w:pPr>
        <w:spacing w:before="120" w:after="120"/>
        <w:rPr>
          <w:lang w:bidi="ar"/>
        </w:rPr>
      </w:pPr>
      <w:r>
        <w:rPr>
          <w:rFonts w:hint="eastAsia"/>
          <w:lang w:bidi="ar"/>
        </w:rPr>
        <w:t>I</w:t>
      </w:r>
      <w:r>
        <w:rPr>
          <w:lang w:bidi="ar"/>
        </w:rPr>
        <w:t>n RAN1#112bis, the following WA was agreed. The mechanism of cell DTX/DRX activation/de</w:t>
      </w:r>
      <w:r>
        <w:rPr>
          <w:lang w:bidi="ar"/>
        </w:rPr>
        <w:t>activation is simil</w:t>
      </w:r>
      <w:r>
        <w:rPr>
          <w:lang w:bidi="ar"/>
        </w:rPr>
        <w:t xml:space="preserve">ar with the wake-up indication carried by DCI format 2-6 or DCI format 2-7. Therefore, the feasibility has been verified by the legacy solutions. </w:t>
      </w:r>
    </w:p>
    <w:p w:rsidR="00130DE7" w:rsidRDefault="00B90A3C">
      <w:pPr>
        <w:spacing w:before="120" w:after="120"/>
        <w:rPr>
          <w:rFonts w:eastAsia="Malgun Gothic"/>
          <w:szCs w:val="21"/>
          <w:lang w:eastAsia="ko-KR"/>
        </w:rPr>
      </w:pPr>
      <w:r>
        <w:rPr>
          <w:rFonts w:hint="eastAsia"/>
          <w:lang w:bidi="ar"/>
        </w:rPr>
        <w:t>R</w:t>
      </w:r>
      <w:r>
        <w:rPr>
          <w:lang w:bidi="ar"/>
        </w:rPr>
        <w:t>egarding the reliability issue, the L1 based indication has been widely used in the scenarios with stringent</w:t>
      </w:r>
      <w:r>
        <w:rPr>
          <w:lang w:bidi="ar"/>
        </w:rPr>
        <w:t xml:space="preserve"> reliability requirements such </w:t>
      </w:r>
      <w:r>
        <w:rPr>
          <w:rFonts w:hint="eastAsia"/>
          <w:lang w:bidi="ar"/>
        </w:rPr>
        <w:t xml:space="preserve">as </w:t>
      </w:r>
      <w:r>
        <w:rPr>
          <w:lang w:bidi="ar"/>
        </w:rPr>
        <w:t>UR</w:t>
      </w:r>
      <w:r>
        <w:rPr>
          <w:rFonts w:hint="eastAsia"/>
          <w:lang w:bidi="ar"/>
        </w:rPr>
        <w:t>LLC</w:t>
      </w:r>
      <w:r>
        <w:rPr>
          <w:lang w:bidi="ar"/>
        </w:rPr>
        <w:t xml:space="preserve"> and XR. While for NES purpose, the reliability target is far less than those traffic types. Therefore, the reliability of L1 based </w:t>
      </w:r>
      <w:r>
        <w:rPr>
          <w:rFonts w:eastAsia="Malgun Gothic"/>
          <w:szCs w:val="21"/>
          <w:lang w:eastAsia="ko-KR"/>
        </w:rPr>
        <w:t>cell DTX and/or DRX</w:t>
      </w:r>
      <w:r>
        <w:rPr>
          <w:lang w:bidi="ar"/>
        </w:rPr>
        <w:t xml:space="preserve"> </w:t>
      </w:r>
      <w:r>
        <w:rPr>
          <w:rFonts w:eastAsia="Malgun Gothic"/>
          <w:szCs w:val="21"/>
          <w:lang w:eastAsia="ko-KR"/>
        </w:rPr>
        <w:t>activation/deactivation can be guaranteed by, for example, alloca</w:t>
      </w:r>
      <w:r>
        <w:rPr>
          <w:rFonts w:eastAsia="Malgun Gothic"/>
          <w:szCs w:val="21"/>
          <w:lang w:eastAsia="ko-KR"/>
        </w:rPr>
        <w:t>ting a large aggregation level.</w:t>
      </w:r>
    </w:p>
    <w:p w:rsidR="00130DE7" w:rsidRDefault="00B90A3C">
      <w:pPr>
        <w:pStyle w:val="YJ-Observation"/>
        <w:tabs>
          <w:tab w:val="clear" w:pos="420"/>
          <w:tab w:val="clear" w:pos="4820"/>
        </w:tabs>
        <w:adjustRightInd w:val="0"/>
        <w:snapToGrid w:val="0"/>
        <w:spacing w:before="120" w:after="120"/>
        <w:ind w:left="0"/>
        <w:rPr>
          <w:rFonts w:eastAsia="Malgun Gothic"/>
          <w:lang w:eastAsia="ko-KR"/>
        </w:rPr>
      </w:pPr>
      <w:bookmarkStart w:id="52" w:name="_Toc18017"/>
      <w:bookmarkStart w:id="53" w:name="_Toc4722"/>
      <w:r>
        <w:rPr>
          <w:lang w:val="en-US" w:eastAsia="zh-CN"/>
        </w:rPr>
        <w:t>The</w:t>
      </w:r>
      <w:r>
        <w:rPr>
          <w:rFonts w:hint="eastAsia"/>
          <w:lang w:val="en-US" w:eastAsia="zh-CN" w:bidi="ar"/>
        </w:rPr>
        <w:t xml:space="preserve"> </w:t>
      </w:r>
      <w:r>
        <w:rPr>
          <w:lang w:bidi="ar"/>
        </w:rPr>
        <w:t xml:space="preserve">reliability of L1 based </w:t>
      </w:r>
      <w:r>
        <w:rPr>
          <w:rFonts w:eastAsia="Malgun Gothic"/>
          <w:lang w:eastAsia="ko-KR"/>
        </w:rPr>
        <w:t>cell DTX and/or DRX</w:t>
      </w:r>
      <w:r>
        <w:rPr>
          <w:lang w:bidi="ar"/>
        </w:rPr>
        <w:t xml:space="preserve"> </w:t>
      </w:r>
      <w:r>
        <w:rPr>
          <w:rFonts w:eastAsia="Malgun Gothic"/>
          <w:lang w:eastAsia="ko-KR"/>
        </w:rPr>
        <w:t>activation/deactivation can be guaranteed by, for example, allocating a large aggregation level.</w:t>
      </w:r>
      <w:bookmarkEnd w:id="52"/>
      <w:bookmarkEnd w:id="53"/>
    </w:p>
    <w:p w:rsidR="00130DE7" w:rsidRDefault="00B90A3C">
      <w:pPr>
        <w:spacing w:before="120" w:after="120"/>
        <w:rPr>
          <w:lang w:bidi="ar"/>
        </w:rPr>
      </w:pPr>
      <w:r>
        <w:rPr>
          <w:rFonts w:hint="eastAsia"/>
          <w:lang w:bidi="ar"/>
        </w:rPr>
        <w:t>T</w:t>
      </w:r>
      <w:r>
        <w:rPr>
          <w:lang w:bidi="ar"/>
        </w:rPr>
        <w:t>o this end, we propose to confirm the W</w:t>
      </w:r>
      <w:r>
        <w:rPr>
          <w:rFonts w:hint="eastAsia"/>
          <w:lang w:bidi="ar"/>
        </w:rPr>
        <w:t>A</w:t>
      </w:r>
      <w:r>
        <w:rPr>
          <w:lang w:bidi="ar"/>
        </w:rPr>
        <w:t>.</w:t>
      </w:r>
    </w:p>
    <w:tbl>
      <w:tblPr>
        <w:tblStyle w:val="ae"/>
        <w:tblW w:w="0" w:type="auto"/>
        <w:tblLook w:val="04A0" w:firstRow="1" w:lastRow="0" w:firstColumn="1" w:lastColumn="0" w:noHBand="0" w:noVBand="1"/>
      </w:tblPr>
      <w:tblGrid>
        <w:gridCol w:w="9650"/>
      </w:tblGrid>
      <w:tr w:rsidR="00130DE7">
        <w:tc>
          <w:tcPr>
            <w:tcW w:w="9876" w:type="dxa"/>
          </w:tcPr>
          <w:p w:rsidR="00130DE7" w:rsidRDefault="00B90A3C">
            <w:pPr>
              <w:spacing w:before="120" w:after="120"/>
              <w:rPr>
                <w:szCs w:val="21"/>
                <w:highlight w:val="darkYellow"/>
              </w:rPr>
            </w:pPr>
            <w:r>
              <w:rPr>
                <w:szCs w:val="21"/>
                <w:highlight w:val="darkYellow"/>
              </w:rPr>
              <w:lastRenderedPageBreak/>
              <w:t>Working Assumption</w:t>
            </w:r>
          </w:p>
          <w:p w:rsidR="00130DE7" w:rsidRDefault="00B90A3C">
            <w:pPr>
              <w:suppressAutoHyphens/>
              <w:spacing w:before="120" w:after="120"/>
              <w:rPr>
                <w:szCs w:val="21"/>
              </w:rPr>
            </w:pPr>
            <w:r>
              <w:rPr>
                <w:rFonts w:eastAsia="Malgun Gothic"/>
                <w:szCs w:val="21"/>
                <w:lang w:eastAsia="ko-KR"/>
              </w:rPr>
              <w:t xml:space="preserve">Support of L1 </w:t>
            </w:r>
            <w:r>
              <w:rPr>
                <w:rFonts w:eastAsia="Malgun Gothic"/>
                <w:szCs w:val="21"/>
                <w:lang w:eastAsia="ko-KR"/>
              </w:rPr>
              <w:t>signaling at least for activation/deactivation of a cell DTX and/or DRX configuration is feasible (e.g., in terms of enabling/disenabling the feature) from RAN1 perspective.</w:t>
            </w:r>
          </w:p>
          <w:p w:rsidR="00130DE7" w:rsidRDefault="00B90A3C">
            <w:pPr>
              <w:numPr>
                <w:ilvl w:val="0"/>
                <w:numId w:val="11"/>
              </w:numPr>
              <w:suppressAutoHyphens/>
              <w:overflowPunct w:val="0"/>
              <w:spacing w:before="120" w:after="120"/>
              <w:rPr>
                <w:szCs w:val="21"/>
              </w:rPr>
            </w:pPr>
            <w:r>
              <w:rPr>
                <w:szCs w:val="21"/>
              </w:rPr>
              <w:t>This does not imply that L1 activation/deactivation is supported in Rel-18</w:t>
            </w:r>
          </w:p>
          <w:p w:rsidR="00130DE7" w:rsidRDefault="00B90A3C">
            <w:pPr>
              <w:numPr>
                <w:ilvl w:val="0"/>
                <w:numId w:val="11"/>
              </w:numPr>
              <w:suppressAutoHyphens/>
              <w:overflowPunct w:val="0"/>
              <w:spacing w:before="120" w:after="120"/>
              <w:rPr>
                <w:szCs w:val="21"/>
              </w:rPr>
            </w:pPr>
            <w:r>
              <w:rPr>
                <w:szCs w:val="21"/>
              </w:rPr>
              <w:t xml:space="preserve">Note: </w:t>
            </w:r>
            <w:r>
              <w:rPr>
                <w:szCs w:val="21"/>
              </w:rPr>
              <w:t>Reliability, overhead, and benefits are FFS</w:t>
            </w:r>
          </w:p>
        </w:tc>
      </w:tr>
    </w:tbl>
    <w:p w:rsidR="00130DE7" w:rsidRDefault="00B90A3C">
      <w:pPr>
        <w:pStyle w:val="YJ-Proposal"/>
        <w:spacing w:before="120" w:after="120"/>
        <w:rPr>
          <w:lang w:val="en-US" w:eastAsia="zh-CN" w:bidi="ar"/>
        </w:rPr>
      </w:pPr>
      <w:bookmarkStart w:id="54" w:name="_Toc19535"/>
      <w:bookmarkStart w:id="55" w:name="_Toc30459"/>
      <w:bookmarkStart w:id="56" w:name="_Toc11399"/>
      <w:bookmarkEnd w:id="44"/>
      <w:r>
        <w:rPr>
          <w:lang w:val="en-US" w:eastAsia="zh-CN" w:bidi="ar"/>
        </w:rPr>
        <w:t>It is</w:t>
      </w:r>
      <w:r>
        <w:rPr>
          <w:rFonts w:hint="eastAsia"/>
          <w:lang w:val="en-US" w:eastAsia="zh-CN" w:bidi="ar"/>
        </w:rPr>
        <w:t xml:space="preserve"> propose</w:t>
      </w:r>
      <w:r>
        <w:rPr>
          <w:lang w:val="en-US" w:eastAsia="zh-CN" w:bidi="ar"/>
        </w:rPr>
        <w:t>d</w:t>
      </w:r>
      <w:r>
        <w:rPr>
          <w:rFonts w:hint="eastAsia"/>
          <w:lang w:val="en-US" w:eastAsia="zh-CN" w:bidi="ar"/>
        </w:rPr>
        <w:t xml:space="preserve"> to confirm the</w:t>
      </w:r>
      <w:r>
        <w:rPr>
          <w:lang w:val="en-US" w:eastAsia="zh-CN" w:bidi="ar"/>
        </w:rPr>
        <w:t xml:space="preserve"> following</w:t>
      </w:r>
      <w:r>
        <w:rPr>
          <w:rFonts w:hint="eastAsia"/>
          <w:lang w:val="en-US" w:eastAsia="zh-CN" w:bidi="ar"/>
        </w:rPr>
        <w:t xml:space="preserve"> working assumption</w:t>
      </w:r>
      <w:r>
        <w:rPr>
          <w:lang w:val="en-US" w:eastAsia="zh-CN" w:bidi="ar"/>
        </w:rPr>
        <w:t>.</w:t>
      </w:r>
      <w:bookmarkEnd w:id="54"/>
      <w:bookmarkEnd w:id="55"/>
      <w:bookmarkEnd w:id="56"/>
      <w:r>
        <w:rPr>
          <w:rFonts w:hint="eastAsia"/>
          <w:lang w:val="en-US" w:eastAsia="zh-CN" w:bidi="ar"/>
        </w:rPr>
        <w:t xml:space="preserve"> </w:t>
      </w:r>
    </w:p>
    <w:p w:rsidR="00130DE7" w:rsidRDefault="00B90A3C">
      <w:pPr>
        <w:pStyle w:val="YJ-Proposal"/>
        <w:numPr>
          <w:ilvl w:val="0"/>
          <w:numId w:val="0"/>
        </w:numPr>
        <w:spacing w:before="120" w:after="120"/>
        <w:rPr>
          <w:lang w:val="en-US" w:eastAsia="zh-CN" w:bidi="ar"/>
        </w:rPr>
      </w:pPr>
      <w:bookmarkStart w:id="57" w:name="_Toc3715"/>
      <w:bookmarkStart w:id="58" w:name="_Toc4882"/>
      <w:bookmarkStart w:id="59" w:name="_Toc11290"/>
      <w:r>
        <w:rPr>
          <w:rFonts w:eastAsia="宋体"/>
          <w:lang w:val="en-US" w:eastAsia="zh-CN"/>
        </w:rPr>
        <w:t>S</w:t>
      </w:r>
      <w:proofErr w:type="spellStart"/>
      <w:r>
        <w:rPr>
          <w:rFonts w:eastAsia="Malgun Gothic"/>
          <w:lang w:eastAsia="ko-KR"/>
        </w:rPr>
        <w:t>upport</w:t>
      </w:r>
      <w:proofErr w:type="spellEnd"/>
      <w:r>
        <w:rPr>
          <w:rFonts w:eastAsia="Malgun Gothic"/>
          <w:lang w:eastAsia="ko-KR"/>
        </w:rPr>
        <w:t xml:space="preserve"> of L1 </w:t>
      </w:r>
      <w:proofErr w:type="spellStart"/>
      <w:r>
        <w:rPr>
          <w:rFonts w:eastAsia="Malgun Gothic"/>
          <w:lang w:eastAsia="ko-KR"/>
        </w:rPr>
        <w:t>signaling</w:t>
      </w:r>
      <w:proofErr w:type="spellEnd"/>
      <w:r>
        <w:rPr>
          <w:rFonts w:eastAsia="Malgun Gothic"/>
          <w:lang w:eastAsia="ko-KR"/>
        </w:rPr>
        <w:t xml:space="preserve"> at least for activation/deactivation of a cell DTX and/or DRX configuration is feasible (e.g., in terms of enabling/disenablin</w:t>
      </w:r>
      <w:r>
        <w:rPr>
          <w:rFonts w:eastAsia="Malgun Gothic"/>
          <w:lang w:eastAsia="ko-KR"/>
        </w:rPr>
        <w:t>g the feature) from RAN1 perspective</w:t>
      </w:r>
      <w:r>
        <w:rPr>
          <w:rFonts w:hint="eastAsia"/>
          <w:lang w:val="en-US" w:eastAsia="zh-CN" w:bidi="ar"/>
        </w:rPr>
        <w:t>.</w:t>
      </w:r>
      <w:bookmarkEnd w:id="57"/>
      <w:bookmarkEnd w:id="58"/>
      <w:bookmarkEnd w:id="59"/>
    </w:p>
    <w:p w:rsidR="00130DE7" w:rsidRDefault="00B90A3C">
      <w:pPr>
        <w:pStyle w:val="YJ-Proposal"/>
        <w:numPr>
          <w:ilvl w:val="0"/>
          <w:numId w:val="18"/>
        </w:numPr>
        <w:tabs>
          <w:tab w:val="clear" w:pos="420"/>
        </w:tabs>
        <w:spacing w:before="120" w:after="120"/>
        <w:rPr>
          <w:rFonts w:eastAsia="宋体"/>
          <w:lang w:eastAsia="zh-CN"/>
        </w:rPr>
      </w:pPr>
      <w:bookmarkStart w:id="60" w:name="_Toc30778"/>
      <w:bookmarkStart w:id="61" w:name="_Toc14132"/>
      <w:bookmarkStart w:id="62" w:name="_Toc11023"/>
      <w:r>
        <w:rPr>
          <w:rFonts w:eastAsia="宋体"/>
          <w:lang w:eastAsia="zh-CN"/>
        </w:rPr>
        <w:t>This does not imply that L1 activation/deactivation is supported in Rel-18</w:t>
      </w:r>
      <w:bookmarkEnd w:id="60"/>
      <w:bookmarkEnd w:id="61"/>
      <w:bookmarkEnd w:id="62"/>
    </w:p>
    <w:p w:rsidR="00130DE7" w:rsidRDefault="00B90A3C">
      <w:pPr>
        <w:pStyle w:val="YJ-Proposal"/>
        <w:numPr>
          <w:ilvl w:val="0"/>
          <w:numId w:val="18"/>
        </w:numPr>
        <w:tabs>
          <w:tab w:val="clear" w:pos="420"/>
        </w:tabs>
        <w:spacing w:before="120" w:after="120"/>
        <w:rPr>
          <w:lang w:val="en-US" w:eastAsia="zh-CN" w:bidi="ar"/>
        </w:rPr>
      </w:pPr>
      <w:bookmarkStart w:id="63" w:name="_Toc22542"/>
      <w:bookmarkStart w:id="64" w:name="_Toc9739"/>
      <w:bookmarkStart w:id="65" w:name="_Toc2520"/>
      <w:r>
        <w:rPr>
          <w:rFonts w:eastAsia="宋体"/>
          <w:lang w:eastAsia="zh-CN"/>
        </w:rPr>
        <w:t>Note: Reliability, overhead, and benefits are FFS</w:t>
      </w:r>
      <w:bookmarkEnd w:id="63"/>
      <w:bookmarkEnd w:id="64"/>
      <w:bookmarkEnd w:id="65"/>
    </w:p>
    <w:p w:rsidR="00130DE7" w:rsidRDefault="00B90A3C">
      <w:pPr>
        <w:spacing w:before="120" w:after="120"/>
        <w:rPr>
          <w:lang w:bidi="ar"/>
        </w:rPr>
      </w:pPr>
      <w:r>
        <w:rPr>
          <w:rFonts w:hint="eastAsia"/>
          <w:szCs w:val="21"/>
          <w:lang w:bidi="ar"/>
        </w:rPr>
        <w:t xml:space="preserve">In order to ensure that the cell DTX/DRX pattern can be flexibly adapted to various traffic, </w:t>
      </w:r>
      <w:r>
        <w:rPr>
          <w:rFonts w:hint="eastAsia"/>
          <w:szCs w:val="21"/>
          <w:lang w:bidi="ar"/>
        </w:rPr>
        <w:t xml:space="preserve">the flexible indication of </w:t>
      </w:r>
      <w:bookmarkStart w:id="66" w:name="OLE_LINK3"/>
      <w:r>
        <w:rPr>
          <w:rFonts w:hint="eastAsia"/>
          <w:szCs w:val="21"/>
          <w:lang w:bidi="ar"/>
        </w:rPr>
        <w:t>cell DTX/DRX pattern</w:t>
      </w:r>
      <w:bookmarkEnd w:id="66"/>
      <w:r>
        <w:rPr>
          <w:rFonts w:hint="eastAsia"/>
          <w:szCs w:val="21"/>
          <w:lang w:bidi="ar"/>
        </w:rPr>
        <w:t xml:space="preserve"> by L1 signaling needs to be considered as shown in </w:t>
      </w:r>
      <w:r>
        <w:rPr>
          <w:szCs w:val="21"/>
          <w:lang w:bidi="ar"/>
        </w:rPr>
        <w:t xml:space="preserve">Figure </w:t>
      </w:r>
      <w:r>
        <w:rPr>
          <w:rFonts w:hint="eastAsia"/>
          <w:szCs w:val="21"/>
          <w:lang w:bidi="ar"/>
        </w:rPr>
        <w:t>2</w:t>
      </w:r>
      <w:r>
        <w:rPr>
          <w:szCs w:val="21"/>
          <w:lang w:bidi="ar"/>
        </w:rPr>
        <w:t xml:space="preserve"> (a)</w:t>
      </w:r>
      <w:r>
        <w:rPr>
          <w:rFonts w:hint="eastAsia"/>
          <w:szCs w:val="21"/>
          <w:lang w:bidi="ar"/>
        </w:rPr>
        <w:t>. Therefore, the network can switch to a cell DTX/DRX pattern that is suitable for the subsequent data arrival to provide a longer sleep period f</w:t>
      </w:r>
      <w:r>
        <w:rPr>
          <w:rFonts w:hint="eastAsia"/>
          <w:szCs w:val="21"/>
          <w:lang w:bidi="ar"/>
        </w:rPr>
        <w:t>or network</w:t>
      </w:r>
      <w:r>
        <w:rPr>
          <w:szCs w:val="21"/>
          <w:lang w:bidi="ar"/>
        </w:rPr>
        <w:t xml:space="preserve"> or reduce scheduling latency</w:t>
      </w:r>
      <w:r>
        <w:rPr>
          <w:rFonts w:hint="eastAsia"/>
          <w:szCs w:val="21"/>
          <w:lang w:bidi="ar"/>
        </w:rPr>
        <w:t xml:space="preserve">. </w:t>
      </w:r>
    </w:p>
    <w:p w:rsidR="00130DE7" w:rsidRDefault="00B90A3C">
      <w:pPr>
        <w:spacing w:before="120" w:after="120"/>
      </w:pPr>
      <w:r>
        <w:rPr>
          <w:rFonts w:hint="eastAsia"/>
        </w:rPr>
        <w:t xml:space="preserve">It also needs to be discussed whether the L1 signaling can indicate cell DTX/DRX indication information for a UE or a group of UE. </w:t>
      </w:r>
      <w:bookmarkStart w:id="67" w:name="_Hlk134910761"/>
      <w:r>
        <w:rPr>
          <w:rFonts w:hint="eastAsia"/>
        </w:rPr>
        <w:t>It</w:t>
      </w:r>
      <w:r>
        <w:t>’</w:t>
      </w:r>
      <w:r>
        <w:rPr>
          <w:rFonts w:hint="eastAsia"/>
        </w:rPr>
        <w:t>s worth noting that the overhead is large if the UE-specific L1 signaling is use</w:t>
      </w:r>
      <w:r>
        <w:rPr>
          <w:rFonts w:hint="eastAsia"/>
        </w:rPr>
        <w:t xml:space="preserve">d to indicate </w:t>
      </w:r>
      <w:bookmarkStart w:id="68" w:name="OLE_LINK4"/>
      <w:r>
        <w:rPr>
          <w:rFonts w:hint="eastAsia"/>
        </w:rPr>
        <w:t>cell DTX/DRX</w:t>
      </w:r>
      <w:bookmarkEnd w:id="68"/>
      <w:r>
        <w:rPr>
          <w:rFonts w:hint="eastAsia"/>
        </w:rPr>
        <w:t xml:space="preserve"> indication information because </w:t>
      </w:r>
      <w:proofErr w:type="spellStart"/>
      <w:r>
        <w:rPr>
          <w:rFonts w:hint="eastAsia"/>
        </w:rPr>
        <w:t>gNB</w:t>
      </w:r>
      <w:proofErr w:type="spellEnd"/>
      <w:r>
        <w:rPr>
          <w:rFonts w:hint="eastAsia"/>
        </w:rPr>
        <w:t xml:space="preserve"> needs to sen</w:t>
      </w:r>
      <w:r>
        <w:t>d</w:t>
      </w:r>
      <w:r>
        <w:rPr>
          <w:rFonts w:hint="eastAsia"/>
        </w:rPr>
        <w:t xml:space="preserve"> a </w:t>
      </w:r>
      <w:r>
        <w:t>dedicated</w:t>
      </w:r>
      <w:r>
        <w:rPr>
          <w:rFonts w:hint="eastAsia"/>
        </w:rPr>
        <w:t xml:space="preserve"> L1 signaling to each UE for a cell-level DTX/DRX indication in a cell. Therefore, c</w:t>
      </w:r>
      <w:r>
        <w:rPr>
          <w:rFonts w:hint="eastAsia"/>
          <w:lang w:bidi="ar"/>
        </w:rPr>
        <w:t xml:space="preserve">onsidering signaling overhead, </w:t>
      </w:r>
      <w:r>
        <w:rPr>
          <w:rFonts w:hint="eastAsia"/>
        </w:rPr>
        <w:t>group-common signaling is proposed</w:t>
      </w:r>
      <w:r>
        <w:rPr>
          <w:rFonts w:hint="eastAsia"/>
          <w:lang w:bidi="ar"/>
        </w:rPr>
        <w:t xml:space="preserve"> for the design of L</w:t>
      </w:r>
      <w:r>
        <w:rPr>
          <w:rFonts w:hint="eastAsia"/>
          <w:lang w:bidi="ar"/>
        </w:rPr>
        <w:t>1 signaling for cell DTX/DRX indication information</w:t>
      </w:r>
      <w:r>
        <w:rPr>
          <w:rFonts w:hint="eastAsia"/>
        </w:rPr>
        <w:t>.</w:t>
      </w:r>
    </w:p>
    <w:p w:rsidR="00130DE7" w:rsidRDefault="00B90A3C">
      <w:pPr>
        <w:pStyle w:val="YJ-Proposal"/>
        <w:spacing w:before="120" w:after="120"/>
        <w:rPr>
          <w:lang w:val="en-US" w:eastAsia="zh-CN" w:bidi="ar"/>
        </w:rPr>
      </w:pPr>
      <w:bookmarkStart w:id="69" w:name="_Toc6105"/>
      <w:bookmarkStart w:id="70" w:name="_Toc17670"/>
      <w:bookmarkStart w:id="71" w:name="_Toc127551678"/>
      <w:bookmarkStart w:id="72" w:name="_Toc14975"/>
      <w:bookmarkStart w:id="73" w:name="_Toc7286"/>
      <w:r>
        <w:rPr>
          <w:rFonts w:hint="eastAsia"/>
          <w:lang w:val="en-US" w:eastAsia="zh-CN" w:bidi="ar"/>
        </w:rPr>
        <w:t xml:space="preserve">Considering signaling overhead, </w:t>
      </w:r>
      <w:r>
        <w:rPr>
          <w:rFonts w:hint="eastAsia"/>
          <w:lang w:val="en-US" w:eastAsia="zh-CN"/>
        </w:rPr>
        <w:t xml:space="preserve">group-common </w:t>
      </w:r>
      <w:proofErr w:type="spellStart"/>
      <w:r>
        <w:rPr>
          <w:rFonts w:hint="eastAsia"/>
          <w:lang w:eastAsia="zh-CN"/>
        </w:rPr>
        <w:t>signaling</w:t>
      </w:r>
      <w:proofErr w:type="spellEnd"/>
      <w:r>
        <w:rPr>
          <w:rFonts w:hint="eastAsia"/>
          <w:lang w:val="en-US" w:eastAsia="zh-CN"/>
        </w:rPr>
        <w:t xml:space="preserve"> is proposed</w:t>
      </w:r>
      <w:r>
        <w:rPr>
          <w:rFonts w:hint="eastAsia"/>
          <w:lang w:val="en-US" w:eastAsia="zh-CN" w:bidi="ar"/>
        </w:rPr>
        <w:t xml:space="preserve"> for the </w:t>
      </w:r>
      <w:r>
        <w:rPr>
          <w:lang w:val="en-US" w:eastAsia="zh-CN" w:bidi="ar"/>
        </w:rPr>
        <w:t xml:space="preserve">indication </w:t>
      </w:r>
      <w:r>
        <w:rPr>
          <w:rFonts w:hint="eastAsia"/>
          <w:lang w:val="en-US" w:eastAsia="zh-CN" w:bidi="ar"/>
        </w:rPr>
        <w:t>of cell DTX/DRX activation/deactivation.</w:t>
      </w:r>
      <w:bookmarkEnd w:id="69"/>
      <w:bookmarkEnd w:id="70"/>
      <w:bookmarkEnd w:id="71"/>
      <w:bookmarkEnd w:id="72"/>
      <w:bookmarkEnd w:id="73"/>
    </w:p>
    <w:bookmarkEnd w:id="67"/>
    <w:p w:rsidR="00130DE7" w:rsidRDefault="00B90A3C">
      <w:pPr>
        <w:spacing w:before="120" w:after="120"/>
        <w:rPr>
          <w:szCs w:val="21"/>
          <w:lang w:val="en-GB" w:bidi="ar"/>
        </w:rPr>
      </w:pPr>
      <w:r>
        <w:rPr>
          <w:rFonts w:hint="eastAsia"/>
          <w:lang w:val="en-GB" w:bidi="ar"/>
        </w:rPr>
        <w:t>M</w:t>
      </w:r>
      <w:r>
        <w:rPr>
          <w:lang w:val="en-GB" w:bidi="ar"/>
        </w:rPr>
        <w:t xml:space="preserve">oreover, multiple cell DTX/DRX patterns are also beneficial for </w:t>
      </w:r>
      <w:r>
        <w:rPr>
          <w:rFonts w:hint="eastAsia"/>
          <w:lang w:val="en-GB" w:bidi="ar"/>
        </w:rPr>
        <w:t>NW</w:t>
      </w:r>
      <w:r>
        <w:rPr>
          <w:lang w:val="en-GB" w:bidi="ar"/>
        </w:rPr>
        <w:t xml:space="preserve"> and UE adapt to different traffic patterns. </w:t>
      </w:r>
      <w:r>
        <w:rPr>
          <w:szCs w:val="21"/>
          <w:lang w:bidi="ar"/>
        </w:rPr>
        <w:t>For example</w:t>
      </w:r>
      <w:r>
        <w:rPr>
          <w:rFonts w:hint="eastAsia"/>
          <w:szCs w:val="21"/>
          <w:lang w:bidi="ar"/>
        </w:rPr>
        <w:t>, if the data arrive</w:t>
      </w:r>
      <w:r>
        <w:rPr>
          <w:szCs w:val="21"/>
          <w:lang w:bidi="ar"/>
        </w:rPr>
        <w:t>s</w:t>
      </w:r>
      <w:r>
        <w:rPr>
          <w:rFonts w:hint="eastAsia"/>
          <w:szCs w:val="21"/>
          <w:lang w:bidi="ar"/>
        </w:rPr>
        <w:t xml:space="preserve"> during cell DTX off as shown in </w:t>
      </w:r>
      <w:r>
        <w:rPr>
          <w:szCs w:val="21"/>
          <w:lang w:bidi="ar"/>
        </w:rPr>
        <w:t xml:space="preserve">Figure </w:t>
      </w:r>
      <w:r>
        <w:rPr>
          <w:rFonts w:hint="eastAsia"/>
          <w:szCs w:val="21"/>
          <w:lang w:bidi="ar"/>
        </w:rPr>
        <w:t>2</w:t>
      </w:r>
      <w:r>
        <w:rPr>
          <w:szCs w:val="21"/>
          <w:lang w:bidi="ar"/>
        </w:rPr>
        <w:t xml:space="preserve"> (a)</w:t>
      </w:r>
      <w:r>
        <w:rPr>
          <w:rFonts w:hint="eastAsia"/>
          <w:szCs w:val="21"/>
          <w:lang w:bidi="ar"/>
        </w:rPr>
        <w:t>, the data may not be scheduled timely during cell DTX off so that the data scheduling will be delayed</w:t>
      </w:r>
      <w:r>
        <w:rPr>
          <w:szCs w:val="21"/>
          <w:lang w:bidi="ar"/>
        </w:rPr>
        <w:t xml:space="preserve"> till </w:t>
      </w:r>
      <w:r>
        <w:rPr>
          <w:rFonts w:hint="eastAsia"/>
          <w:szCs w:val="21"/>
          <w:lang w:bidi="ar"/>
        </w:rPr>
        <w:t>the next cell DTX on. To m</w:t>
      </w:r>
      <w:r>
        <w:rPr>
          <w:rFonts w:hint="eastAsia"/>
          <w:szCs w:val="21"/>
          <w:lang w:bidi="ar"/>
        </w:rPr>
        <w:t xml:space="preserve">inimize the impact of scheduling delay for data </w:t>
      </w:r>
      <w:r>
        <w:rPr>
          <w:szCs w:val="21"/>
          <w:lang w:bidi="ar"/>
        </w:rPr>
        <w:t>transmission,</w:t>
      </w:r>
      <w:r>
        <w:rPr>
          <w:rFonts w:hint="eastAsia"/>
          <w:szCs w:val="21"/>
          <w:lang w:bidi="ar"/>
        </w:rPr>
        <w:t xml:space="preserve"> </w:t>
      </w:r>
      <w:r>
        <w:rPr>
          <w:szCs w:val="21"/>
          <w:lang w:bidi="ar"/>
        </w:rPr>
        <w:t>an</w:t>
      </w:r>
      <w:r>
        <w:rPr>
          <w:rFonts w:hint="eastAsia"/>
          <w:szCs w:val="21"/>
          <w:lang w:bidi="ar"/>
        </w:rPr>
        <w:t xml:space="preserve"> additional cell DTX on enabled by L1 signaling can be considered as shown in </w:t>
      </w:r>
      <w:r>
        <w:rPr>
          <w:szCs w:val="21"/>
          <w:lang w:bidi="ar"/>
        </w:rPr>
        <w:t>Fig</w:t>
      </w:r>
      <w:r>
        <w:rPr>
          <w:szCs w:val="21"/>
          <w:lang w:bidi="ar"/>
        </w:rPr>
        <w:t xml:space="preserve">ure </w:t>
      </w:r>
      <w:r>
        <w:rPr>
          <w:rFonts w:hint="eastAsia"/>
          <w:szCs w:val="21"/>
          <w:lang w:bidi="ar"/>
        </w:rPr>
        <w:t>2</w:t>
      </w:r>
      <w:r>
        <w:rPr>
          <w:szCs w:val="21"/>
          <w:lang w:bidi="ar"/>
        </w:rPr>
        <w:t xml:space="preserve"> (b)</w:t>
      </w:r>
      <w:r>
        <w:rPr>
          <w:rFonts w:hint="eastAsia"/>
          <w:szCs w:val="21"/>
          <w:lang w:bidi="ar"/>
        </w:rPr>
        <w:t>. Therefore, the UPT can be ensured because the cell DTX on can be enabled dynamically to adapt to var</w:t>
      </w:r>
      <w:r>
        <w:rPr>
          <w:rFonts w:hint="eastAsia"/>
          <w:szCs w:val="21"/>
          <w:lang w:bidi="ar"/>
        </w:rPr>
        <w:t xml:space="preserve">ious data arrival. For traffic model with sparse data arrival, dynamic disabling </w:t>
      </w:r>
      <w:r>
        <w:rPr>
          <w:rFonts w:hint="eastAsia"/>
        </w:rPr>
        <w:t>cell DTX/DRX on duration can be also considered.</w:t>
      </w:r>
    </w:p>
    <w:p w:rsidR="00130DE7" w:rsidRDefault="00B90A3C">
      <w:pPr>
        <w:spacing w:before="120" w:after="120"/>
        <w:rPr>
          <w:szCs w:val="21"/>
          <w:lang w:bidi="ar"/>
        </w:rPr>
      </w:pPr>
      <w:r>
        <w:rPr>
          <w:rFonts w:hint="eastAsia"/>
          <w:szCs w:val="21"/>
          <w:lang w:bidi="ar"/>
        </w:rPr>
        <w:t xml:space="preserve">According to the above analysis, </w:t>
      </w:r>
      <w:r>
        <w:t>activating/deactivating the cell DTX/DRX pattern</w:t>
      </w:r>
      <w:r>
        <w:rPr>
          <w:rFonts w:hint="eastAsia"/>
        </w:rPr>
        <w:t xml:space="preserve"> among multiple cell DTX/DRX patterns, e.g. s</w:t>
      </w:r>
      <w:r>
        <w:rPr>
          <w:rFonts w:hint="eastAsia"/>
        </w:rPr>
        <w:t>witching cell DTX/DRX pattern</w:t>
      </w:r>
      <w:r>
        <w:t>,</w:t>
      </w:r>
      <w:r>
        <w:rPr>
          <w:rFonts w:hint="eastAsia"/>
        </w:rPr>
        <w:t xml:space="preserve"> should</w:t>
      </w:r>
      <w:r>
        <w:t xml:space="preserve"> be considered </w:t>
      </w:r>
      <w:r>
        <w:rPr>
          <w:rFonts w:hint="eastAsia"/>
        </w:rPr>
        <w:t xml:space="preserve">as </w:t>
      </w:r>
      <w:r>
        <w:rPr>
          <w:rFonts w:hint="eastAsia"/>
          <w:szCs w:val="21"/>
          <w:lang w:bidi="ar"/>
        </w:rPr>
        <w:t>the indication information of L1 signaling.</w:t>
      </w:r>
    </w:p>
    <w:p w:rsidR="00130DE7" w:rsidRDefault="00B90A3C">
      <w:pPr>
        <w:spacing w:before="120" w:after="120"/>
        <w:jc w:val="center"/>
      </w:pPr>
      <w:r>
        <w:rPr>
          <w:rFonts w:ascii="宋体" w:hAnsi="宋体" w:cs="宋体"/>
          <w:noProof/>
          <w:kern w:val="0"/>
          <w:sz w:val="24"/>
          <w:szCs w:val="24"/>
          <w:lang w:bidi="ar"/>
        </w:rPr>
        <w:drawing>
          <wp:inline distT="0" distB="0" distL="114300" distR="114300">
            <wp:extent cx="5723255" cy="857250"/>
            <wp:effectExtent l="0" t="0" r="10795" b="0"/>
            <wp:docPr id="5"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descr="IMG_256"/>
                    <pic:cNvPicPr>
                      <a:picLocks noChangeAspect="1"/>
                    </pic:cNvPicPr>
                  </pic:nvPicPr>
                  <pic:blipFill>
                    <a:blip r:embed="rId10"/>
                    <a:stretch>
                      <a:fillRect/>
                    </a:stretch>
                  </pic:blipFill>
                  <pic:spPr>
                    <a:xfrm>
                      <a:off x="0" y="0"/>
                      <a:ext cx="5723255" cy="857250"/>
                    </a:xfrm>
                    <a:prstGeom prst="rect">
                      <a:avLst/>
                    </a:prstGeom>
                    <a:noFill/>
                    <a:ln w="9525">
                      <a:noFill/>
                    </a:ln>
                  </pic:spPr>
                </pic:pic>
              </a:graphicData>
            </a:graphic>
          </wp:inline>
        </w:drawing>
      </w:r>
    </w:p>
    <w:p w:rsidR="00130DE7" w:rsidRDefault="00B90A3C">
      <w:pPr>
        <w:numPr>
          <w:ilvl w:val="0"/>
          <w:numId w:val="19"/>
        </w:numPr>
        <w:spacing w:before="120" w:after="120"/>
        <w:jc w:val="center"/>
        <w:rPr>
          <w:szCs w:val="21"/>
          <w:lang w:bidi="ar"/>
        </w:rPr>
      </w:pPr>
      <w:r>
        <w:rPr>
          <w:rFonts w:hint="eastAsia"/>
          <w:szCs w:val="21"/>
          <w:lang w:bidi="ar"/>
        </w:rPr>
        <w:t>switching cell DTX pattern among multiple cell DTX/DRX patterns by L1 signaling</w:t>
      </w:r>
    </w:p>
    <w:p w:rsidR="00130DE7" w:rsidRDefault="00B90A3C">
      <w:pPr>
        <w:spacing w:before="120" w:after="120"/>
        <w:jc w:val="center"/>
      </w:pPr>
      <w:r>
        <w:rPr>
          <w:rFonts w:ascii="宋体" w:hAnsi="宋体" w:cs="宋体"/>
          <w:noProof/>
          <w:kern w:val="0"/>
          <w:sz w:val="24"/>
          <w:szCs w:val="24"/>
          <w:lang w:bidi="ar"/>
        </w:rPr>
        <w:drawing>
          <wp:inline distT="0" distB="0" distL="114300" distR="114300">
            <wp:extent cx="6011545" cy="882015"/>
            <wp:effectExtent l="0" t="0" r="0" b="13335"/>
            <wp:docPr id="6"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7" descr="IMG_256"/>
                    <pic:cNvPicPr>
                      <a:picLocks noChangeAspect="1"/>
                    </pic:cNvPicPr>
                  </pic:nvPicPr>
                  <pic:blipFill>
                    <a:blip r:embed="rId11"/>
                    <a:stretch>
                      <a:fillRect/>
                    </a:stretch>
                  </pic:blipFill>
                  <pic:spPr>
                    <a:xfrm>
                      <a:off x="0" y="0"/>
                      <a:ext cx="6011545" cy="882015"/>
                    </a:xfrm>
                    <a:prstGeom prst="rect">
                      <a:avLst/>
                    </a:prstGeom>
                    <a:noFill/>
                    <a:ln w="9525">
                      <a:noFill/>
                    </a:ln>
                  </pic:spPr>
                </pic:pic>
              </a:graphicData>
            </a:graphic>
          </wp:inline>
        </w:drawing>
      </w:r>
    </w:p>
    <w:p w:rsidR="00130DE7" w:rsidRDefault="00B90A3C">
      <w:pPr>
        <w:numPr>
          <w:ilvl w:val="0"/>
          <w:numId w:val="19"/>
        </w:numPr>
        <w:spacing w:before="120" w:after="120"/>
        <w:jc w:val="center"/>
      </w:pPr>
      <w:r>
        <w:rPr>
          <w:rFonts w:hint="eastAsia"/>
          <w:szCs w:val="21"/>
          <w:lang w:bidi="ar"/>
        </w:rPr>
        <w:t>enabling cell DTX on duration during cell DTX cycle by L1 signaling</w:t>
      </w:r>
    </w:p>
    <w:p w:rsidR="00130DE7" w:rsidRDefault="00B90A3C">
      <w:pPr>
        <w:spacing w:before="120" w:after="120"/>
        <w:jc w:val="center"/>
        <w:rPr>
          <w:szCs w:val="21"/>
          <w:lang w:bidi="ar"/>
        </w:rPr>
      </w:pPr>
      <w:r>
        <w:rPr>
          <w:rFonts w:hint="eastAsia"/>
          <w:szCs w:val="21"/>
          <w:lang w:bidi="ar"/>
        </w:rPr>
        <w:lastRenderedPageBreak/>
        <w:t>Figur</w:t>
      </w:r>
      <w:r>
        <w:rPr>
          <w:rFonts w:hint="eastAsia"/>
          <w:szCs w:val="21"/>
          <w:lang w:bidi="ar"/>
        </w:rPr>
        <w:t xml:space="preserve">e 1 Activating/deactivating </w:t>
      </w:r>
      <w:r>
        <w:rPr>
          <w:rFonts w:hint="eastAsia"/>
        </w:rPr>
        <w:t>cell DTX/DRX pattern by L1 signaling</w:t>
      </w:r>
    </w:p>
    <w:p w:rsidR="00130DE7" w:rsidRDefault="00B90A3C">
      <w:pPr>
        <w:pStyle w:val="YJ-Proposal"/>
        <w:spacing w:before="120" w:after="120"/>
        <w:rPr>
          <w:lang w:val="en-US" w:eastAsia="zh-CN" w:bidi="ar"/>
        </w:rPr>
      </w:pPr>
      <w:bookmarkStart w:id="74" w:name="_Toc22543"/>
      <w:bookmarkStart w:id="75" w:name="_Toc16936"/>
      <w:bookmarkStart w:id="76" w:name="_Toc20961"/>
      <w:r>
        <w:rPr>
          <w:lang w:val="en-US" w:eastAsia="zh-CN" w:bidi="ar"/>
        </w:rPr>
        <w:t>Activating</w:t>
      </w:r>
      <w:r>
        <w:t>/deactivating the cell DTX/DRX pattern</w:t>
      </w:r>
      <w:r>
        <w:rPr>
          <w:rFonts w:hint="eastAsia"/>
        </w:rPr>
        <w:t xml:space="preserve"> among multiple cell DTX/DRX </w:t>
      </w:r>
      <w:r>
        <w:rPr>
          <w:rFonts w:hint="eastAsia"/>
          <w:lang w:val="en-US" w:eastAsia="zh-CN"/>
        </w:rPr>
        <w:t>configurations</w:t>
      </w:r>
      <w:r>
        <w:rPr>
          <w:rFonts w:hint="eastAsia"/>
        </w:rPr>
        <w:t xml:space="preserve">, e.g. switching cell DTX/DRX </w:t>
      </w:r>
      <w:r>
        <w:rPr>
          <w:rFonts w:hint="eastAsia"/>
          <w:lang w:val="en-US" w:eastAsia="zh-CN"/>
        </w:rPr>
        <w:t>configuration</w:t>
      </w:r>
      <w:r>
        <w:rPr>
          <w:rFonts w:hint="eastAsia"/>
          <w:lang w:val="en-US" w:eastAsia="zh-CN" w:bidi="ar"/>
        </w:rPr>
        <w:t xml:space="preserve"> should be considered as the content of L1 signaling.</w:t>
      </w:r>
      <w:bookmarkEnd w:id="74"/>
      <w:bookmarkEnd w:id="75"/>
      <w:bookmarkEnd w:id="76"/>
    </w:p>
    <w:p w:rsidR="00130DE7" w:rsidRDefault="00B90A3C">
      <w:pPr>
        <w:spacing w:before="120" w:after="120"/>
      </w:pPr>
      <w:r>
        <w:rPr>
          <w:rFonts w:hint="eastAsia"/>
        </w:rPr>
        <w:t>According to the agreement in RAN2#120 meeting, the cell DTX/DRX can be configured per serving cell and can be applicable for different cells in CA. Therefore, the cell DTX/DRX indication information for multiple cells in CA scenario is proposed to be indi</w:t>
      </w:r>
      <w:r>
        <w:rPr>
          <w:rFonts w:hint="eastAsia"/>
        </w:rPr>
        <w:t xml:space="preserve">cated by L1 signaling, e.g. each bit of a bitmap field corresponds to a cell DTRX/DRX activation/deactivation indication for a cell. </w:t>
      </w:r>
    </w:p>
    <w:p w:rsidR="00130DE7" w:rsidRDefault="00B90A3C">
      <w:pPr>
        <w:pStyle w:val="YJ-Proposal"/>
        <w:spacing w:before="120" w:after="120"/>
        <w:rPr>
          <w:lang w:val="en-US" w:eastAsia="zh-CN" w:bidi="ar"/>
        </w:rPr>
      </w:pPr>
      <w:bookmarkStart w:id="77" w:name="_Toc91"/>
      <w:bookmarkStart w:id="78" w:name="_Toc25682"/>
      <w:bookmarkStart w:id="79" w:name="_Toc15165"/>
      <w:r>
        <w:rPr>
          <w:rFonts w:hint="eastAsia"/>
          <w:lang w:val="en-US" w:eastAsia="zh-CN"/>
        </w:rPr>
        <w:t xml:space="preserve">In </w:t>
      </w:r>
      <w:r>
        <w:rPr>
          <w:rFonts w:hint="eastAsia"/>
          <w:lang w:val="en-US" w:eastAsia="zh-CN" w:bidi="ar"/>
        </w:rPr>
        <w:t xml:space="preserve">CA scenario, cell DTX/DRX indication information for </w:t>
      </w:r>
      <w:r>
        <w:rPr>
          <w:rFonts w:hint="eastAsia"/>
          <w:lang w:val="en-US" w:eastAsia="zh-CN"/>
        </w:rPr>
        <w:t xml:space="preserve">multiple </w:t>
      </w:r>
      <w:r>
        <w:rPr>
          <w:rFonts w:hint="eastAsia"/>
        </w:rPr>
        <w:t>cells</w:t>
      </w:r>
      <w:r>
        <w:rPr>
          <w:rFonts w:hint="eastAsia"/>
          <w:lang w:val="en-US" w:eastAsia="zh-CN"/>
        </w:rPr>
        <w:t xml:space="preserve"> </w:t>
      </w:r>
      <w:r>
        <w:rPr>
          <w:rFonts w:hint="eastAsia"/>
          <w:lang w:val="en-US" w:eastAsia="zh-CN" w:bidi="ar"/>
        </w:rPr>
        <w:t>should be supported by L1 signaling</w:t>
      </w:r>
      <w:r>
        <w:rPr>
          <w:rFonts w:hint="eastAsia"/>
          <w:lang w:val="en-US" w:eastAsia="zh-CN"/>
        </w:rPr>
        <w:t xml:space="preserve">, e.g. each bit </w:t>
      </w:r>
      <w:r>
        <w:rPr>
          <w:rFonts w:hint="eastAsia"/>
          <w:lang w:val="en-US" w:eastAsia="zh-CN"/>
        </w:rPr>
        <w:t>of a bitmap field corresponds to a cell DTRX/DRX activation/deactivation indication for a cell</w:t>
      </w:r>
      <w:r>
        <w:rPr>
          <w:rFonts w:hint="eastAsia"/>
          <w:lang w:val="en-US" w:eastAsia="zh-CN" w:bidi="ar"/>
        </w:rPr>
        <w:t>.</w:t>
      </w:r>
      <w:bookmarkEnd w:id="77"/>
      <w:bookmarkEnd w:id="78"/>
      <w:bookmarkEnd w:id="79"/>
    </w:p>
    <w:tbl>
      <w:tblPr>
        <w:tblStyle w:val="ae"/>
        <w:tblW w:w="0" w:type="auto"/>
        <w:tblLook w:val="04A0" w:firstRow="1" w:lastRow="0" w:firstColumn="1" w:lastColumn="0" w:noHBand="0" w:noVBand="1"/>
      </w:tblPr>
      <w:tblGrid>
        <w:gridCol w:w="9650"/>
      </w:tblGrid>
      <w:tr w:rsidR="00130DE7">
        <w:tc>
          <w:tcPr>
            <w:tcW w:w="9876" w:type="dxa"/>
          </w:tcPr>
          <w:p w:rsidR="00130DE7" w:rsidRDefault="00B90A3C">
            <w:pPr>
              <w:pStyle w:val="Doc-text2"/>
              <w:pBdr>
                <w:top w:val="none" w:sz="0" w:space="1" w:color="auto"/>
                <w:left w:val="none" w:sz="0" w:space="4" w:color="auto"/>
                <w:bottom w:val="none" w:sz="0" w:space="1" w:color="auto"/>
                <w:right w:val="none" w:sz="0" w:space="4" w:color="auto"/>
              </w:pBdr>
              <w:spacing w:before="120" w:after="120"/>
              <w:ind w:left="363"/>
              <w:rPr>
                <w:b/>
                <w:bCs/>
              </w:rPr>
            </w:pPr>
            <w:r>
              <w:rPr>
                <w:b/>
                <w:bCs/>
              </w:rPr>
              <w:t>Agreements</w:t>
            </w:r>
            <w:r>
              <w:rPr>
                <w:rFonts w:hint="eastAsia"/>
                <w:b/>
                <w:bCs/>
              </w:rPr>
              <w:t xml:space="preserve"> in RAN2#120</w:t>
            </w:r>
          </w:p>
          <w:p w:rsidR="00130DE7" w:rsidRDefault="00B90A3C">
            <w:pPr>
              <w:pStyle w:val="Doc-text2"/>
              <w:pBdr>
                <w:top w:val="none" w:sz="0" w:space="1" w:color="auto"/>
                <w:left w:val="none" w:sz="0" w:space="4" w:color="auto"/>
                <w:bottom w:val="none" w:sz="0" w:space="1" w:color="auto"/>
                <w:right w:val="none" w:sz="0" w:space="4" w:color="auto"/>
              </w:pBdr>
              <w:spacing w:before="120" w:after="120"/>
              <w:ind w:left="363"/>
            </w:pPr>
            <w:r>
              <w:t>5</w:t>
            </w:r>
            <w:r>
              <w:tab/>
              <w:t>Cell DTX/DRX can be configured per serving cell and can be applicable for different cells in CA.  No additional RAN2 impacts or enhance</w:t>
            </w:r>
            <w:r>
              <w:t>ments are foreseen.</w:t>
            </w:r>
          </w:p>
        </w:tc>
      </w:tr>
    </w:tbl>
    <w:p w:rsidR="00130DE7" w:rsidRDefault="00B90A3C">
      <w:pPr>
        <w:pStyle w:val="YJ-Proposal"/>
        <w:numPr>
          <w:ilvl w:val="255"/>
          <w:numId w:val="0"/>
        </w:numPr>
        <w:spacing w:before="120" w:after="120"/>
        <w:rPr>
          <w:b w:val="0"/>
          <w:bCs w:val="0"/>
          <w:lang w:val="en-US" w:eastAsia="zh-CN" w:bidi="ar"/>
        </w:rPr>
      </w:pPr>
      <w:bookmarkStart w:id="80" w:name="_Toc21920"/>
      <w:bookmarkStart w:id="81" w:name="_Toc31194"/>
      <w:bookmarkStart w:id="82" w:name="_Toc11771"/>
      <w:r>
        <w:rPr>
          <w:rFonts w:hint="eastAsia"/>
          <w:b w:val="0"/>
          <w:bCs w:val="0"/>
          <w:lang w:val="en-US" w:eastAsia="zh-CN" w:bidi="ar"/>
        </w:rPr>
        <w:t xml:space="preserve">The validity </w:t>
      </w:r>
      <w:proofErr w:type="gramStart"/>
      <w:r>
        <w:rPr>
          <w:rFonts w:hint="eastAsia"/>
          <w:b w:val="0"/>
          <w:bCs w:val="0"/>
          <w:lang w:val="en-US" w:eastAsia="zh-CN" w:bidi="ar"/>
        </w:rPr>
        <w:t>duration based</w:t>
      </w:r>
      <w:proofErr w:type="gramEnd"/>
      <w:r>
        <w:rPr>
          <w:rFonts w:hint="eastAsia"/>
          <w:b w:val="0"/>
          <w:bCs w:val="0"/>
          <w:lang w:val="en-US" w:eastAsia="zh-CN" w:bidi="ar"/>
        </w:rPr>
        <w:t xml:space="preserve"> activation/deactivation of cell DTX/DRX should be considered to </w:t>
      </w:r>
      <w:r>
        <w:rPr>
          <w:b w:val="0"/>
          <w:bCs w:val="0"/>
          <w:lang w:val="en-US" w:eastAsia="zh-CN" w:bidi="ar"/>
        </w:rPr>
        <w:t>mitigate</w:t>
      </w:r>
      <w:r>
        <w:rPr>
          <w:rFonts w:hint="eastAsia"/>
          <w:b w:val="0"/>
          <w:bCs w:val="0"/>
          <w:lang w:val="en-US" w:eastAsia="zh-CN" w:bidi="ar"/>
        </w:rPr>
        <w:t xml:space="preserve"> the ambiguous issue on the effective time of cell DTX/DRX activation/deactivation.</w:t>
      </w:r>
      <w:r>
        <w:rPr>
          <w:b w:val="0"/>
          <w:bCs w:val="0"/>
          <w:lang w:val="en-US" w:eastAsia="zh-CN" w:bidi="ar"/>
        </w:rPr>
        <w:t xml:space="preserve"> It is also helpful to reduce signaling overhead, pr</w:t>
      </w:r>
      <w:r>
        <w:rPr>
          <w:b w:val="0"/>
          <w:bCs w:val="0"/>
          <w:lang w:val="en-US" w:eastAsia="zh-CN" w:bidi="ar"/>
        </w:rPr>
        <w:t xml:space="preserve">ovide more opportunities for NES, or improve system robustness. For example, if cell DRX/DTX is de-activated for latency-sensitive data transmission by L1 signaling, NW can enter into cell DTX mode after the </w:t>
      </w:r>
      <w:r>
        <w:rPr>
          <w:rFonts w:hint="eastAsia"/>
          <w:b w:val="0"/>
          <w:bCs w:val="0"/>
          <w:lang w:val="en-US" w:eastAsia="zh-CN" w:bidi="ar"/>
        </w:rPr>
        <w:t>validity duration</w:t>
      </w:r>
      <w:r>
        <w:rPr>
          <w:b w:val="0"/>
          <w:bCs w:val="0"/>
          <w:lang w:val="en-US" w:eastAsia="zh-CN" w:bidi="ar"/>
        </w:rPr>
        <w:t xml:space="preserve"> expires without sending additi</w:t>
      </w:r>
      <w:r>
        <w:rPr>
          <w:b w:val="0"/>
          <w:bCs w:val="0"/>
          <w:lang w:val="en-US" w:eastAsia="zh-CN" w:bidi="ar"/>
        </w:rPr>
        <w:t>onal indication. T</w:t>
      </w:r>
      <w:r>
        <w:rPr>
          <w:rFonts w:hint="eastAsia"/>
          <w:b w:val="0"/>
          <w:bCs w:val="0"/>
          <w:lang w:val="en-US" w:eastAsia="zh-CN" w:bidi="ar"/>
        </w:rPr>
        <w:t>he validity duration for the activation/deactivation of cell DTX/DRX indicated by L1 signaling can be considered as one o</w:t>
      </w:r>
      <w:r>
        <w:rPr>
          <w:rFonts w:hint="eastAsia"/>
          <w:b w:val="0"/>
          <w:bCs w:val="0"/>
          <w:lang w:val="en-US" w:eastAsia="zh-CN" w:bidi="ar"/>
        </w:rPr>
        <w:t>r multiple cell DTX/DRX cycles.</w:t>
      </w:r>
      <w:bookmarkEnd w:id="80"/>
      <w:bookmarkEnd w:id="81"/>
      <w:bookmarkEnd w:id="82"/>
    </w:p>
    <w:p w:rsidR="00130DE7" w:rsidRDefault="00B90A3C">
      <w:pPr>
        <w:pStyle w:val="YJ-Proposal"/>
        <w:spacing w:before="120" w:after="120"/>
        <w:rPr>
          <w:lang w:val="en-US" w:eastAsia="zh-CN" w:bidi="ar"/>
        </w:rPr>
      </w:pPr>
      <w:bookmarkStart w:id="83" w:name="_Toc4233"/>
      <w:bookmarkStart w:id="84" w:name="_Toc3805"/>
      <w:bookmarkStart w:id="85" w:name="_Toc9786"/>
      <w:r>
        <w:rPr>
          <w:rFonts w:eastAsia="宋体" w:hint="eastAsia"/>
          <w:szCs w:val="20"/>
          <w:lang w:val="en-US" w:eastAsia="zh-CN"/>
        </w:rPr>
        <w:t>The validity duration for the activation/deactivation of cell DTX/DRX indicated by L1</w:t>
      </w:r>
      <w:r>
        <w:rPr>
          <w:rFonts w:eastAsia="宋体" w:hint="eastAsia"/>
          <w:szCs w:val="20"/>
          <w:lang w:val="en-US" w:eastAsia="zh-CN"/>
        </w:rPr>
        <w:t xml:space="preserve"> signaling can be considered as one or multiple cell DTX/DRX cycles</w:t>
      </w:r>
      <w:r>
        <w:rPr>
          <w:rFonts w:hint="eastAsia"/>
          <w:lang w:val="en-US" w:eastAsia="zh-CN" w:bidi="ar"/>
        </w:rPr>
        <w:t>.</w:t>
      </w:r>
      <w:bookmarkEnd w:id="83"/>
      <w:bookmarkEnd w:id="84"/>
      <w:bookmarkEnd w:id="85"/>
    </w:p>
    <w:p w:rsidR="00130DE7" w:rsidRDefault="00B90A3C">
      <w:pPr>
        <w:spacing w:before="120" w:after="120"/>
      </w:pPr>
      <w:r>
        <w:rPr>
          <w:rFonts w:hint="eastAsia"/>
        </w:rPr>
        <w:t xml:space="preserve">For the </w:t>
      </w:r>
      <w:r>
        <w:rPr>
          <w:rFonts w:hint="eastAsia"/>
          <w:lang w:bidi="ar"/>
        </w:rPr>
        <w:t xml:space="preserve">validity </w:t>
      </w:r>
      <w:proofErr w:type="gramStart"/>
      <w:r>
        <w:rPr>
          <w:rFonts w:hint="eastAsia"/>
          <w:lang w:bidi="ar"/>
        </w:rPr>
        <w:t>duration based</w:t>
      </w:r>
      <w:proofErr w:type="gramEnd"/>
      <w:r>
        <w:rPr>
          <w:rFonts w:hint="eastAsia"/>
          <w:lang w:bidi="ar"/>
        </w:rPr>
        <w:t xml:space="preserve"> activation/deactivation of cell DTX/DRX, a reference time </w:t>
      </w:r>
      <w:r>
        <w:rPr>
          <w:rFonts w:hint="eastAsia"/>
          <w:lang w:bidi="ar"/>
        </w:rPr>
        <w:t>should be introduced to determine the start of the validity duration. The start of cell DTX/DR</w:t>
      </w:r>
      <w:r>
        <w:rPr>
          <w:rFonts w:hint="eastAsia"/>
          <w:lang w:bidi="ar"/>
        </w:rPr>
        <w:t>X cycle where UE detects the L1 signaling indicating activation/deactivation of cell DTX/DRX can be considered as the reference time to make sure a same reference time for the UEs supporting cell DTX/DRX in a cell and to align the start of validity duratio</w:t>
      </w:r>
      <w:r>
        <w:rPr>
          <w:rFonts w:hint="eastAsia"/>
          <w:lang w:bidi="ar"/>
        </w:rPr>
        <w:t>n and cell DTX/DRX cycle.</w:t>
      </w:r>
    </w:p>
    <w:p w:rsidR="00130DE7" w:rsidRDefault="00B90A3C">
      <w:pPr>
        <w:pStyle w:val="YJ-Proposal"/>
        <w:spacing w:before="120" w:after="120"/>
        <w:rPr>
          <w:lang w:val="en-US" w:eastAsia="zh-CN" w:bidi="ar"/>
        </w:rPr>
      </w:pPr>
      <w:bookmarkStart w:id="86" w:name="_Toc17"/>
      <w:bookmarkStart w:id="87" w:name="_Toc12784"/>
      <w:bookmarkStart w:id="88" w:name="_Toc30019"/>
      <w:r>
        <w:rPr>
          <w:rFonts w:hint="eastAsia"/>
          <w:lang w:val="en-US" w:eastAsia="zh-CN" w:bidi="ar"/>
        </w:rPr>
        <w:t>The start of cell DTX/DRX cycle where UE detects the L1 signaling indicating activation/deactivation of cell DTX/DRX can be considered as the reference time.</w:t>
      </w:r>
      <w:bookmarkEnd w:id="86"/>
      <w:bookmarkEnd w:id="87"/>
      <w:bookmarkEnd w:id="88"/>
    </w:p>
    <w:p w:rsidR="00130DE7" w:rsidRDefault="00B90A3C">
      <w:pPr>
        <w:spacing w:before="120" w:after="120"/>
      </w:pPr>
      <w:r>
        <w:rPr>
          <w:rFonts w:hint="eastAsia"/>
        </w:rPr>
        <w:t>An application delay is used to determine the application time after the</w:t>
      </w:r>
      <w:r>
        <w:rPr>
          <w:rFonts w:hint="eastAsia"/>
        </w:rPr>
        <w:t xml:space="preserve"> detection of L1 signaling indicating </w:t>
      </w:r>
      <w:r>
        <w:rPr>
          <w:rFonts w:hint="eastAsia"/>
          <w:lang w:bidi="ar"/>
        </w:rPr>
        <w:t xml:space="preserve">activation/deactivation of cell DTX/DRX for the UE. The </w:t>
      </w:r>
      <w:r>
        <w:rPr>
          <w:rFonts w:hint="eastAsia"/>
        </w:rPr>
        <w:t xml:space="preserve">application delay is necessary for both the UE and </w:t>
      </w:r>
      <w:proofErr w:type="spellStart"/>
      <w:r>
        <w:rPr>
          <w:rFonts w:hint="eastAsia"/>
        </w:rPr>
        <w:t>gNB</w:t>
      </w:r>
      <w:proofErr w:type="spellEnd"/>
      <w:r>
        <w:rPr>
          <w:rFonts w:hint="eastAsia"/>
        </w:rPr>
        <w:t xml:space="preserve"> to</w:t>
      </w:r>
      <w:r>
        <w:rPr>
          <w:rFonts w:hint="eastAsia"/>
          <w:lang w:bidi="ar"/>
        </w:rPr>
        <w:t xml:space="preserve"> </w:t>
      </w:r>
      <w:r>
        <w:rPr>
          <w:rFonts w:hint="eastAsia"/>
        </w:rPr>
        <w:t>align the validity duration and the reference time, e.g. when the periodicity of cell DTX/DRX is configu</w:t>
      </w:r>
      <w:r>
        <w:rPr>
          <w:rFonts w:hint="eastAsia"/>
        </w:rPr>
        <w:t>red in a smaller unit (e.g. symbol-level cell DTX/DRX).</w:t>
      </w:r>
    </w:p>
    <w:p w:rsidR="00130DE7" w:rsidRDefault="00B90A3C">
      <w:pPr>
        <w:pStyle w:val="YJ-Proposal"/>
        <w:spacing w:before="120" w:after="120"/>
        <w:rPr>
          <w:lang w:val="en-US" w:eastAsia="zh-CN" w:bidi="ar"/>
        </w:rPr>
      </w:pPr>
      <w:bookmarkStart w:id="89" w:name="_Toc8031"/>
      <w:bookmarkStart w:id="90" w:name="_Toc14738"/>
      <w:bookmarkStart w:id="91" w:name="_Toc9542"/>
      <w:bookmarkStart w:id="92" w:name="OLE_LINK6"/>
      <w:r>
        <w:rPr>
          <w:rFonts w:eastAsia="宋体" w:hint="eastAsia"/>
          <w:szCs w:val="20"/>
          <w:lang w:val="en-US" w:eastAsia="zh-CN"/>
        </w:rPr>
        <w:t xml:space="preserve">An </w:t>
      </w:r>
      <w:r>
        <w:rPr>
          <w:rFonts w:eastAsia="Malgun Gothic"/>
          <w:szCs w:val="20"/>
          <w:lang w:eastAsia="ko-KR"/>
        </w:rPr>
        <w:t>application delay</w:t>
      </w:r>
      <w:r>
        <w:rPr>
          <w:rFonts w:eastAsia="宋体" w:hint="eastAsia"/>
          <w:szCs w:val="20"/>
          <w:lang w:val="en-US" w:eastAsia="zh-CN"/>
        </w:rPr>
        <w:t xml:space="preserve"> is considered after the </w:t>
      </w:r>
      <w:r>
        <w:rPr>
          <w:rFonts w:eastAsia="Malgun Gothic"/>
          <w:szCs w:val="20"/>
          <w:lang w:eastAsia="ko-KR"/>
        </w:rPr>
        <w:t xml:space="preserve">UE detects L1 </w:t>
      </w:r>
      <w:proofErr w:type="spellStart"/>
      <w:r>
        <w:rPr>
          <w:rFonts w:eastAsia="Malgun Gothic"/>
          <w:szCs w:val="20"/>
          <w:lang w:eastAsia="ko-KR"/>
        </w:rPr>
        <w:t>signaling</w:t>
      </w:r>
      <w:proofErr w:type="spellEnd"/>
      <w:r>
        <w:rPr>
          <w:rFonts w:eastAsia="Malgun Gothic"/>
          <w:szCs w:val="20"/>
          <w:lang w:eastAsia="ko-KR"/>
        </w:rPr>
        <w:t xml:space="preserve"> based cell DTX/DRX activation/deactivation</w:t>
      </w:r>
      <w:r>
        <w:rPr>
          <w:rFonts w:hint="eastAsia"/>
          <w:lang w:val="en-US" w:eastAsia="zh-CN" w:bidi="ar"/>
        </w:rPr>
        <w:t>.</w:t>
      </w:r>
      <w:bookmarkEnd w:id="89"/>
      <w:bookmarkEnd w:id="90"/>
      <w:bookmarkEnd w:id="91"/>
    </w:p>
    <w:bookmarkEnd w:id="92"/>
    <w:p w:rsidR="00130DE7" w:rsidRDefault="00B90A3C">
      <w:pPr>
        <w:numPr>
          <w:ilvl w:val="255"/>
          <w:numId w:val="0"/>
        </w:numPr>
        <w:suppressAutoHyphens/>
        <w:spacing w:before="120" w:after="120" w:line="254" w:lineRule="auto"/>
      </w:pPr>
      <w:r>
        <w:rPr>
          <w:rFonts w:hint="eastAsia"/>
        </w:rPr>
        <w:t xml:space="preserve">To ensure that the UE can quickly activate one or multiple cell DTX/DRX cycles for the case of a short cell DTX/DRX cycle configuration, it is proposed that </w:t>
      </w:r>
      <w:r>
        <w:rPr>
          <w:rFonts w:eastAsia="Malgun Gothic"/>
          <w:lang w:eastAsia="ko-KR"/>
        </w:rPr>
        <w:t>the L1 signal</w:t>
      </w:r>
      <w:r>
        <w:rPr>
          <w:rFonts w:hint="eastAsia"/>
        </w:rPr>
        <w:t xml:space="preserve"> for cell DTX/DRX activation/deactivation</w:t>
      </w:r>
      <w:r>
        <w:rPr>
          <w:rFonts w:eastAsia="Malgun Gothic"/>
          <w:lang w:eastAsia="ko-KR"/>
        </w:rPr>
        <w:t xml:space="preserve"> can be monitored in non-active periods</w:t>
      </w:r>
      <w:r>
        <w:rPr>
          <w:rFonts w:hint="eastAsia"/>
        </w:rPr>
        <w:t xml:space="preserve">. </w:t>
      </w:r>
    </w:p>
    <w:p w:rsidR="00130DE7" w:rsidRDefault="00B90A3C">
      <w:pPr>
        <w:pStyle w:val="YJ-Proposal"/>
        <w:spacing w:before="120" w:after="120"/>
      </w:pPr>
      <w:bookmarkStart w:id="93" w:name="_Toc19383"/>
      <w:bookmarkStart w:id="94" w:name="_Toc19082"/>
      <w:bookmarkStart w:id="95" w:name="_Toc12440"/>
      <w:r>
        <w:rPr>
          <w:rFonts w:eastAsia="宋体" w:hint="eastAsia"/>
          <w:szCs w:val="20"/>
          <w:lang w:val="en-US" w:eastAsia="zh-CN"/>
        </w:rPr>
        <w:t>T</w:t>
      </w:r>
      <w:r>
        <w:rPr>
          <w:rFonts w:eastAsia="Malgun Gothic"/>
          <w:szCs w:val="20"/>
          <w:lang w:eastAsia="ko-KR"/>
        </w:rPr>
        <w:t>he</w:t>
      </w:r>
      <w:r>
        <w:rPr>
          <w:rFonts w:eastAsia="Malgun Gothic"/>
          <w:szCs w:val="20"/>
          <w:lang w:eastAsia="ko-KR"/>
        </w:rPr>
        <w:t xml:space="preserve"> L1 signal can be monitored in non-active periods</w:t>
      </w:r>
      <w:r>
        <w:rPr>
          <w:rFonts w:hint="eastAsia"/>
          <w:lang w:val="en-US" w:eastAsia="zh-CN" w:bidi="ar"/>
        </w:rPr>
        <w:t>.</w:t>
      </w:r>
      <w:bookmarkEnd w:id="93"/>
      <w:bookmarkEnd w:id="94"/>
      <w:bookmarkEnd w:id="95"/>
    </w:p>
    <w:p w:rsidR="00130DE7" w:rsidRDefault="00B90A3C">
      <w:pPr>
        <w:pStyle w:val="1"/>
        <w:numPr>
          <w:ilvl w:val="0"/>
          <w:numId w:val="8"/>
        </w:numPr>
        <w:spacing w:before="120" w:after="120"/>
        <w:rPr>
          <w:rFonts w:ascii="Times New Roman" w:eastAsia="宋体" w:hAnsi="Times New Roman"/>
          <w:b/>
          <w:bCs/>
          <w:sz w:val="28"/>
          <w:szCs w:val="28"/>
        </w:rPr>
      </w:pPr>
      <w:r>
        <w:rPr>
          <w:rFonts w:ascii="Times New Roman" w:eastAsia="宋体" w:hAnsi="Times New Roman"/>
          <w:b/>
          <w:bCs/>
          <w:sz w:val="28"/>
          <w:szCs w:val="28"/>
        </w:rPr>
        <w:t>Conclusion</w:t>
      </w:r>
    </w:p>
    <w:p w:rsidR="00130DE7" w:rsidRDefault="00B90A3C">
      <w:pPr>
        <w:spacing w:before="120" w:after="120"/>
        <w:rPr>
          <w:szCs w:val="22"/>
        </w:rPr>
      </w:pPr>
      <w:r>
        <w:rPr>
          <w:rFonts w:hint="eastAsia"/>
          <w:szCs w:val="22"/>
        </w:rPr>
        <w:t>In this contribution, we discuss the cell DTX/DRX and have the following observations and proposals.</w:t>
      </w:r>
    </w:p>
    <w:p w:rsidR="00130DE7" w:rsidRDefault="00B90A3C">
      <w:pPr>
        <w:pStyle w:val="TOC1"/>
        <w:tabs>
          <w:tab w:val="clear" w:pos="0"/>
          <w:tab w:val="right" w:leader="dot" w:pos="9660"/>
        </w:tabs>
        <w:spacing w:before="120" w:after="120"/>
      </w:pPr>
      <w:r>
        <w:rPr>
          <w:iCs w:val="0"/>
          <w:szCs w:val="21"/>
        </w:rPr>
        <w:fldChar w:fldCharType="begin"/>
      </w:r>
      <w:r>
        <w:rPr>
          <w:iCs w:val="0"/>
          <w:szCs w:val="21"/>
        </w:rPr>
        <w:instrText>TOC \n  \t "YJ-Observation,1,sub-observation,2,3rd level observation,3" \h</w:instrText>
      </w:r>
      <w:r>
        <w:rPr>
          <w:iCs w:val="0"/>
          <w:szCs w:val="21"/>
        </w:rPr>
        <w:fldChar w:fldCharType="separate"/>
      </w:r>
      <w:hyperlink w:anchor="_Toc26096" w:history="1">
        <w:r>
          <w:rPr>
            <w:rFonts w:eastAsia="宋体"/>
            <w:iCs w:val="0"/>
            <w:szCs w:val="21"/>
            <w:lang w:bidi="ar"/>
          </w:rPr>
          <w:t xml:space="preserve">Observation 1: </w:t>
        </w:r>
        <w:r>
          <w:rPr>
            <w:rFonts w:hint="eastAsia"/>
          </w:rPr>
          <w:t xml:space="preserve">During cell DTX/DRX non-active period that is overlapped with UE CDRX active time, UE can perform CSI-RS reception and CSI report to minimize the impact on link management similar to the mechanism </w:t>
        </w:r>
        <w:r>
          <w:rPr>
            <w:rFonts w:hint="eastAsia"/>
          </w:rPr>
          <w:t>during the timer dur</w:t>
        </w:r>
        <w:r>
          <w:rPr>
            <w:rFonts w:hint="eastAsia"/>
          </w:rPr>
          <w:t>ation indicated by drx-onDurationTimer in DRX-Config</w:t>
        </w:r>
        <w:r>
          <w:rPr>
            <w:rFonts w:hint="eastAsia"/>
          </w:rPr>
          <w:t>.</w:t>
        </w:r>
      </w:hyperlink>
    </w:p>
    <w:p w:rsidR="00130DE7" w:rsidRDefault="00B90A3C">
      <w:pPr>
        <w:pStyle w:val="TOC1"/>
        <w:tabs>
          <w:tab w:val="clear" w:pos="0"/>
          <w:tab w:val="right" w:leader="dot" w:pos="9660"/>
        </w:tabs>
        <w:spacing w:before="120" w:after="120"/>
      </w:pPr>
      <w:hyperlink w:anchor="_Toc1078" w:history="1">
        <w:r>
          <w:rPr>
            <w:rFonts w:eastAsia="宋体"/>
            <w:iCs w:val="0"/>
            <w:szCs w:val="21"/>
            <w:lang w:bidi="ar"/>
          </w:rPr>
          <w:t xml:space="preserve">Observation 2: </w:t>
        </w:r>
        <w:r>
          <w:rPr>
            <w:rFonts w:hint="eastAsia"/>
          </w:rPr>
          <w:t>A</w:t>
        </w:r>
        <w:r>
          <w:rPr>
            <w:rFonts w:hint="eastAsia"/>
            <w:lang w:bidi="ar"/>
          </w:rPr>
          <w:t xml:space="preserve"> semi-static configuration of cell DTX/DRX pattern may not be suitable for various traffic models and not beneficial for the network energy savings when UE is s</w:t>
        </w:r>
        <w:r>
          <w:rPr>
            <w:rFonts w:hint="eastAsia"/>
            <w:lang w:bidi="ar"/>
          </w:rPr>
          <w:t>uffered from time-intensive traffic.</w:t>
        </w:r>
      </w:hyperlink>
    </w:p>
    <w:p w:rsidR="00130DE7" w:rsidRDefault="00B90A3C">
      <w:pPr>
        <w:pStyle w:val="TOC1"/>
        <w:tabs>
          <w:tab w:val="clear" w:pos="0"/>
          <w:tab w:val="right" w:leader="dot" w:pos="9660"/>
        </w:tabs>
        <w:spacing w:before="120" w:after="120"/>
      </w:pPr>
      <w:hyperlink w:anchor="_Toc4722" w:history="1">
        <w:r>
          <w:rPr>
            <w:rFonts w:eastAsia="宋体"/>
            <w:iCs w:val="0"/>
            <w:szCs w:val="21"/>
            <w:lang w:eastAsia="ko-KR"/>
          </w:rPr>
          <w:t xml:space="preserve">Observation 3: </w:t>
        </w:r>
        <w:r>
          <w:t>The</w:t>
        </w:r>
        <w:r>
          <w:rPr>
            <w:rFonts w:hint="eastAsia"/>
            <w:lang w:bidi="ar"/>
          </w:rPr>
          <w:t xml:space="preserve"> </w:t>
        </w:r>
        <w:r>
          <w:rPr>
            <w:lang w:bidi="ar"/>
          </w:rPr>
          <w:t xml:space="preserve">reliability of L1 based </w:t>
        </w:r>
        <w:r>
          <w:rPr>
            <w:rFonts w:eastAsia="Malgun Gothic"/>
            <w:lang w:eastAsia="ko-KR"/>
          </w:rPr>
          <w:t>cell DTX and/or DRX</w:t>
        </w:r>
        <w:r>
          <w:rPr>
            <w:lang w:bidi="ar"/>
          </w:rPr>
          <w:t xml:space="preserve"> </w:t>
        </w:r>
        <w:r>
          <w:rPr>
            <w:rFonts w:eastAsia="Malgun Gothic"/>
            <w:lang w:eastAsia="ko-KR"/>
          </w:rPr>
          <w:t>activation/deactivation can be guaranteed by, for example, allocating a large aggregation level.</w:t>
        </w:r>
      </w:hyperlink>
    </w:p>
    <w:p w:rsidR="00130DE7" w:rsidRDefault="00B90A3C">
      <w:pPr>
        <w:spacing w:before="120" w:after="120"/>
        <w:rPr>
          <w:szCs w:val="21"/>
        </w:rPr>
      </w:pPr>
      <w:r>
        <w:rPr>
          <w:szCs w:val="21"/>
        </w:rPr>
        <w:fldChar w:fldCharType="end"/>
      </w:r>
    </w:p>
    <w:p w:rsidR="00130DE7" w:rsidRDefault="00B90A3C">
      <w:pPr>
        <w:pStyle w:val="TOC1"/>
        <w:tabs>
          <w:tab w:val="clear" w:pos="0"/>
          <w:tab w:val="right" w:leader="dot" w:pos="9660"/>
        </w:tabs>
        <w:spacing w:before="120" w:after="120"/>
      </w:pPr>
      <w:r>
        <w:rPr>
          <w:iCs w:val="0"/>
          <w:szCs w:val="21"/>
        </w:rPr>
        <w:fldChar w:fldCharType="begin"/>
      </w:r>
      <w:r>
        <w:rPr>
          <w:iCs w:val="0"/>
          <w:szCs w:val="21"/>
        </w:rPr>
        <w:instrText>TOC \n  \t "YJ-Proposal,1,sub-proposal,2,3rd level proposal,3" \h</w:instrText>
      </w:r>
      <w:r>
        <w:rPr>
          <w:iCs w:val="0"/>
          <w:szCs w:val="21"/>
        </w:rPr>
        <w:fldChar w:fldCharType="separate"/>
      </w:r>
      <w:hyperlink w:anchor="_Toc14469" w:history="1">
        <w:r>
          <w:rPr>
            <w:rFonts w:eastAsia="宋体"/>
            <w:iCs w:val="0"/>
            <w:szCs w:val="21"/>
          </w:rPr>
          <w:t xml:space="preserve">Proposal 1: </w:t>
        </w:r>
        <w:r>
          <w:t xml:space="preserve">The impact of cell DTX on PDCCH in </w:t>
        </w:r>
        <w:r>
          <w:rPr>
            <w:rFonts w:hint="eastAsia"/>
          </w:rPr>
          <w:t>Type-3 CSS</w:t>
        </w:r>
        <w:r>
          <w:t xml:space="preserve"> should be discussed in RAN1.</w:t>
        </w:r>
      </w:hyperlink>
    </w:p>
    <w:p w:rsidR="00130DE7" w:rsidRDefault="00B90A3C">
      <w:pPr>
        <w:pStyle w:val="TOC1"/>
        <w:tabs>
          <w:tab w:val="clear" w:pos="0"/>
          <w:tab w:val="right" w:leader="dot" w:pos="9660"/>
        </w:tabs>
        <w:spacing w:before="120" w:after="120"/>
      </w:pPr>
      <w:hyperlink w:anchor="_Toc12248" w:history="1">
        <w:r>
          <w:rPr>
            <w:rFonts w:eastAsia="宋体"/>
            <w:iCs w:val="0"/>
            <w:szCs w:val="21"/>
            <w:lang w:bidi="ar"/>
          </w:rPr>
          <w:t xml:space="preserve">Proposal 2: </w:t>
        </w:r>
        <w:r>
          <w:t>At least the DCI format 2-6 and DCI forma</w:t>
        </w:r>
        <w:r>
          <w:t xml:space="preserve">t 2-7 in </w:t>
        </w:r>
        <w:r>
          <w:rPr>
            <w:rFonts w:hint="eastAsia"/>
          </w:rPr>
          <w:t>Type-3 CSS</w:t>
        </w:r>
        <w:r>
          <w:t xml:space="preserve"> shall not be impacted by </w:t>
        </w:r>
        <w:r>
          <w:rPr>
            <w:rFonts w:hint="eastAsia"/>
          </w:rPr>
          <w:t>ce</w:t>
        </w:r>
        <w:r>
          <w:t>ll DTX.</w:t>
        </w:r>
      </w:hyperlink>
    </w:p>
    <w:p w:rsidR="00130DE7" w:rsidRDefault="00B90A3C">
      <w:pPr>
        <w:pStyle w:val="TOC1"/>
        <w:tabs>
          <w:tab w:val="clear" w:pos="0"/>
          <w:tab w:val="right" w:leader="dot" w:pos="9660"/>
        </w:tabs>
        <w:spacing w:before="120" w:after="120"/>
      </w:pPr>
      <w:hyperlink w:anchor="_Toc21625" w:history="1">
        <w:r>
          <w:rPr>
            <w:rFonts w:eastAsia="宋体"/>
            <w:iCs w:val="0"/>
            <w:szCs w:val="21"/>
          </w:rPr>
          <w:t xml:space="preserve">Proposal 3: </w:t>
        </w:r>
        <w:r>
          <w:rPr>
            <w:rFonts w:hint="eastAsia"/>
          </w:rPr>
          <w:t>PRS configured for the UE in RRC_INACTIVE mode should not be impacted by cell DTX.</w:t>
        </w:r>
      </w:hyperlink>
    </w:p>
    <w:p w:rsidR="00130DE7" w:rsidRDefault="00B90A3C">
      <w:pPr>
        <w:pStyle w:val="TOC1"/>
        <w:tabs>
          <w:tab w:val="clear" w:pos="0"/>
          <w:tab w:val="right" w:leader="dot" w:pos="9660"/>
        </w:tabs>
        <w:spacing w:before="120" w:after="120"/>
      </w:pPr>
      <w:hyperlink w:anchor="_Toc11319" w:history="1">
        <w:r>
          <w:rPr>
            <w:rFonts w:eastAsia="宋体"/>
            <w:iCs w:val="0"/>
            <w:szCs w:val="21"/>
          </w:rPr>
          <w:t xml:space="preserve">Proposal 4: </w:t>
        </w:r>
        <w:r>
          <w:rPr>
            <w:rFonts w:hint="eastAsia"/>
          </w:rPr>
          <w:t>For PRS resource configured for the UE i</w:t>
        </w:r>
        <w:r>
          <w:rPr>
            <w:rFonts w:hint="eastAsia"/>
          </w:rPr>
          <w:t xml:space="preserve">n RRC_CONNECTED mode, e.g. PRS for UE Rx-Tx time difference measurements, whether the UE expects to receive the PRS during cell DTX non-active periods or not </w:t>
        </w:r>
        <w:r>
          <w:t>can</w:t>
        </w:r>
        <w:r>
          <w:rPr>
            <w:rFonts w:hint="eastAsia"/>
          </w:rPr>
          <w:t xml:space="preserve"> be configurable by signaling.</w:t>
        </w:r>
      </w:hyperlink>
    </w:p>
    <w:p w:rsidR="00130DE7" w:rsidRDefault="00B90A3C">
      <w:pPr>
        <w:pStyle w:val="TOC1"/>
        <w:tabs>
          <w:tab w:val="clear" w:pos="0"/>
          <w:tab w:val="right" w:leader="dot" w:pos="9660"/>
        </w:tabs>
        <w:spacing w:before="120" w:after="120"/>
      </w:pPr>
      <w:hyperlink w:anchor="_Toc25548" w:history="1">
        <w:r>
          <w:rPr>
            <w:rFonts w:eastAsia="宋体"/>
            <w:iCs w:val="0"/>
            <w:szCs w:val="21"/>
          </w:rPr>
          <w:t xml:space="preserve">Proposal 5: </w:t>
        </w:r>
        <w:r>
          <w:rPr>
            <w:rFonts w:hint="eastAsia"/>
          </w:rPr>
          <w:t>Whether UE performs CSI-R</w:t>
        </w:r>
        <w:r>
          <w:rPr>
            <w:rFonts w:hint="eastAsia"/>
          </w:rPr>
          <w:t xml:space="preserve">S reception and CSI report or not should be configurable by signaling to minimize the impact on </w:t>
        </w:r>
        <w:r>
          <w:t xml:space="preserve">channel measurement, </w:t>
        </w:r>
        <w:r>
          <w:rPr>
            <w:rFonts w:hint="eastAsia"/>
          </w:rPr>
          <w:t>RRM, RLM, BFD and BM.</w:t>
        </w:r>
      </w:hyperlink>
    </w:p>
    <w:p w:rsidR="00130DE7" w:rsidRDefault="00B90A3C">
      <w:pPr>
        <w:pStyle w:val="TOC1"/>
        <w:tabs>
          <w:tab w:val="clear" w:pos="0"/>
          <w:tab w:val="right" w:leader="dot" w:pos="9660"/>
        </w:tabs>
        <w:spacing w:before="120" w:after="120"/>
      </w:pPr>
      <w:hyperlink w:anchor="_Toc4494" w:history="1">
        <w:r>
          <w:rPr>
            <w:rFonts w:hint="eastAsia"/>
            <w:lang w:bidi="ar"/>
          </w:rPr>
          <w:t>Figure 1 Mechanism on CSI report during CDRX on duration outside active time in TS 38.214</w:t>
        </w:r>
      </w:hyperlink>
    </w:p>
    <w:p w:rsidR="00130DE7" w:rsidRDefault="00B90A3C">
      <w:pPr>
        <w:pStyle w:val="TOC1"/>
        <w:tabs>
          <w:tab w:val="clear" w:pos="0"/>
          <w:tab w:val="right" w:leader="dot" w:pos="9660"/>
        </w:tabs>
        <w:spacing w:before="120" w:after="120"/>
      </w:pPr>
      <w:hyperlink w:anchor="_Toc6132" w:history="1">
        <w:r>
          <w:rPr>
            <w:rFonts w:eastAsia="宋体"/>
            <w:iCs w:val="0"/>
            <w:szCs w:val="21"/>
            <w:lang w:bidi="ar"/>
          </w:rPr>
          <w:t xml:space="preserve">Proposal 6: </w:t>
        </w:r>
        <w:r>
          <w:rPr>
            <w:rFonts w:hint="eastAsia"/>
            <w:lang w:bidi="ar"/>
          </w:rPr>
          <w:t xml:space="preserve">CSI </w:t>
        </w:r>
        <w:r>
          <w:rPr>
            <w:lang w:bidi="ar"/>
          </w:rPr>
          <w:t xml:space="preserve">measurement and </w:t>
        </w:r>
        <w:r>
          <w:rPr>
            <w:rFonts w:hint="eastAsia"/>
            <w:lang w:bidi="ar"/>
          </w:rPr>
          <w:t>report during C-DRX on duration timer overlapped with cell DRX non-active periods should not be impacted</w:t>
        </w:r>
        <w:r>
          <w:rPr>
            <w:rFonts w:hint="eastAsia"/>
          </w:rPr>
          <w:t>.</w:t>
        </w:r>
      </w:hyperlink>
    </w:p>
    <w:p w:rsidR="00130DE7" w:rsidRDefault="00B90A3C">
      <w:pPr>
        <w:pStyle w:val="TOC1"/>
        <w:tabs>
          <w:tab w:val="clear" w:pos="0"/>
          <w:tab w:val="right" w:leader="dot" w:pos="9660"/>
        </w:tabs>
        <w:spacing w:before="120" w:after="120"/>
      </w:pPr>
      <w:hyperlink w:anchor="_Toc28208" w:history="1">
        <w:r>
          <w:rPr>
            <w:rFonts w:eastAsia="宋体"/>
            <w:iCs w:val="0"/>
            <w:szCs w:val="21"/>
            <w:lang w:bidi="ar"/>
          </w:rPr>
          <w:t xml:space="preserve">Proposal 7: </w:t>
        </w:r>
        <w:r>
          <w:rPr>
            <w:rFonts w:hint="eastAsia"/>
            <w:lang w:bidi="ar"/>
          </w:rPr>
          <w:t xml:space="preserve">SRS transmission during cell DRX non-active periods </w:t>
        </w:r>
        <w:r>
          <w:rPr>
            <w:rFonts w:hint="eastAsia"/>
            <w:lang w:bidi="ar"/>
          </w:rPr>
          <w:t>should be configurable by signaling to minimize the impact on link management and beam management.</w:t>
        </w:r>
      </w:hyperlink>
    </w:p>
    <w:p w:rsidR="00130DE7" w:rsidRDefault="00B90A3C">
      <w:pPr>
        <w:pStyle w:val="TOC1"/>
        <w:tabs>
          <w:tab w:val="clear" w:pos="0"/>
          <w:tab w:val="right" w:leader="dot" w:pos="9660"/>
        </w:tabs>
        <w:spacing w:before="120" w:after="120"/>
      </w:pPr>
      <w:hyperlink w:anchor="_Toc9697" w:history="1">
        <w:r>
          <w:rPr>
            <w:rFonts w:eastAsia="宋体"/>
            <w:iCs w:val="0"/>
            <w:szCs w:val="21"/>
            <w:lang w:bidi="ar"/>
          </w:rPr>
          <w:t xml:space="preserve">Proposal 8: </w:t>
        </w:r>
        <w:r>
          <w:rPr>
            <w:rFonts w:hint="eastAsia"/>
            <w:lang w:bidi="ar"/>
          </w:rPr>
          <w:t>SRS for positioning should not be impacted by cell DRX to minimize the impact on the UE behaviors in RRC_INACTIVE mode.</w:t>
        </w:r>
      </w:hyperlink>
    </w:p>
    <w:p w:rsidR="00130DE7" w:rsidRDefault="00B90A3C">
      <w:pPr>
        <w:pStyle w:val="TOC1"/>
        <w:tabs>
          <w:tab w:val="clear" w:pos="0"/>
          <w:tab w:val="right" w:leader="dot" w:pos="9660"/>
        </w:tabs>
        <w:spacing w:before="120" w:after="120"/>
      </w:pPr>
      <w:hyperlink w:anchor="_Toc11149" w:history="1">
        <w:r>
          <w:rPr>
            <w:rFonts w:eastAsia="宋体"/>
            <w:iCs w:val="0"/>
            <w:szCs w:val="21"/>
            <w:lang w:bidi="ar"/>
          </w:rPr>
          <w:t xml:space="preserve">Proposal 9: </w:t>
        </w:r>
        <w:r>
          <w:rPr>
            <w:rFonts w:hint="eastAsia"/>
          </w:rPr>
          <w:t>The following list of impacted signals/channels can be configurable by signaling.</w:t>
        </w:r>
      </w:hyperlink>
    </w:p>
    <w:p w:rsidR="00130DE7" w:rsidRDefault="00B90A3C" w:rsidP="00BA4D59">
      <w:pPr>
        <w:pStyle w:val="TOC1"/>
        <w:tabs>
          <w:tab w:val="clear" w:pos="0"/>
          <w:tab w:val="right" w:leader="dot" w:pos="9660"/>
        </w:tabs>
        <w:spacing w:before="120" w:after="120"/>
        <w:ind w:leftChars="100" w:left="210"/>
      </w:pPr>
      <w:hyperlink w:anchor="_Toc16514" w:history="1">
        <w:r>
          <w:rPr>
            <w:rFonts w:ascii="Wingdings" w:hAnsi="Wingdings"/>
          </w:rPr>
          <w:t></w:t>
        </w:r>
        <w:r>
          <w:rPr>
            <w:rFonts w:ascii="Wingdings" w:hAnsi="Wingdings"/>
          </w:rPr>
          <w:t xml:space="preserve"> </w:t>
        </w:r>
        <w:r>
          <w:rPr>
            <w:rFonts w:hint="eastAsia"/>
          </w:rPr>
          <w:t>PRS for UE in RRC_CONNECTED mode;</w:t>
        </w:r>
      </w:hyperlink>
    </w:p>
    <w:p w:rsidR="00130DE7" w:rsidRDefault="00B90A3C" w:rsidP="00BA4D59">
      <w:pPr>
        <w:pStyle w:val="TOC1"/>
        <w:tabs>
          <w:tab w:val="clear" w:pos="0"/>
          <w:tab w:val="right" w:leader="dot" w:pos="9660"/>
        </w:tabs>
        <w:spacing w:before="120" w:after="120"/>
        <w:ind w:leftChars="100" w:left="210"/>
      </w:pPr>
      <w:hyperlink w:anchor="_Toc19241" w:history="1">
        <w:r>
          <w:rPr>
            <w:rFonts w:ascii="Wingdings" w:hAnsi="Wingdings"/>
          </w:rPr>
          <w:t></w:t>
        </w:r>
        <w:r>
          <w:rPr>
            <w:rFonts w:ascii="Wingdings" w:hAnsi="Wingdings"/>
          </w:rPr>
          <w:t xml:space="preserve"> </w:t>
        </w:r>
        <w:r>
          <w:rPr>
            <w:rFonts w:hint="eastAsia"/>
          </w:rPr>
          <w:t xml:space="preserve">CSI-RS for </w:t>
        </w:r>
        <w:r>
          <w:t xml:space="preserve">channel measurement, </w:t>
        </w:r>
        <w:r>
          <w:rPr>
            <w:rFonts w:hint="eastAsia"/>
          </w:rPr>
          <w:t xml:space="preserve">RRM, RLM, </w:t>
        </w:r>
        <w:r>
          <w:rPr>
            <w:rFonts w:hint="eastAsia"/>
          </w:rPr>
          <w:t>BFD and BM;</w:t>
        </w:r>
      </w:hyperlink>
    </w:p>
    <w:p w:rsidR="00130DE7" w:rsidRDefault="00B90A3C" w:rsidP="00BA4D59">
      <w:pPr>
        <w:pStyle w:val="TOC1"/>
        <w:tabs>
          <w:tab w:val="clear" w:pos="0"/>
          <w:tab w:val="right" w:leader="dot" w:pos="9660"/>
        </w:tabs>
        <w:spacing w:before="120" w:after="120"/>
        <w:ind w:leftChars="100" w:left="210"/>
      </w:pPr>
      <w:hyperlink w:anchor="_Toc23629" w:history="1">
        <w:r>
          <w:rPr>
            <w:rFonts w:ascii="Wingdings" w:hAnsi="Wingdings"/>
          </w:rPr>
          <w:t></w:t>
        </w:r>
        <w:r>
          <w:rPr>
            <w:rFonts w:ascii="Wingdings" w:hAnsi="Wingdings"/>
          </w:rPr>
          <w:t xml:space="preserve"> </w:t>
        </w:r>
        <w:r>
          <w:rPr>
            <w:rFonts w:hint="eastAsia"/>
          </w:rPr>
          <w:t>SRS transmission except for SRS for UE in RRC_INACTIVE mode.</w:t>
        </w:r>
      </w:hyperlink>
    </w:p>
    <w:p w:rsidR="00130DE7" w:rsidRDefault="00B90A3C">
      <w:pPr>
        <w:pStyle w:val="TOC1"/>
        <w:tabs>
          <w:tab w:val="clear" w:pos="0"/>
          <w:tab w:val="right" w:leader="dot" w:pos="9660"/>
        </w:tabs>
        <w:spacing w:before="120" w:after="120"/>
      </w:pPr>
      <w:hyperlink w:anchor="_Toc11399" w:history="1">
        <w:r>
          <w:rPr>
            <w:rFonts w:eastAsia="宋体"/>
            <w:iCs w:val="0"/>
            <w:szCs w:val="21"/>
            <w:lang w:bidi="ar"/>
          </w:rPr>
          <w:t xml:space="preserve">Proposal 10: </w:t>
        </w:r>
        <w:r>
          <w:rPr>
            <w:lang w:bidi="ar"/>
          </w:rPr>
          <w:t>It is</w:t>
        </w:r>
        <w:r>
          <w:rPr>
            <w:rFonts w:hint="eastAsia"/>
            <w:lang w:bidi="ar"/>
          </w:rPr>
          <w:t xml:space="preserve"> propose</w:t>
        </w:r>
        <w:r>
          <w:rPr>
            <w:lang w:bidi="ar"/>
          </w:rPr>
          <w:t>d</w:t>
        </w:r>
        <w:r>
          <w:rPr>
            <w:rFonts w:hint="eastAsia"/>
            <w:lang w:bidi="ar"/>
          </w:rPr>
          <w:t xml:space="preserve"> to confirm the</w:t>
        </w:r>
        <w:r>
          <w:rPr>
            <w:lang w:bidi="ar"/>
          </w:rPr>
          <w:t xml:space="preserve"> following</w:t>
        </w:r>
        <w:r>
          <w:rPr>
            <w:rFonts w:hint="eastAsia"/>
            <w:lang w:bidi="ar"/>
          </w:rPr>
          <w:t xml:space="preserve"> working assumption</w:t>
        </w:r>
        <w:r>
          <w:rPr>
            <w:lang w:bidi="ar"/>
          </w:rPr>
          <w:t>.</w:t>
        </w:r>
      </w:hyperlink>
    </w:p>
    <w:p w:rsidR="00130DE7" w:rsidRDefault="00B90A3C">
      <w:pPr>
        <w:pStyle w:val="TOC1"/>
        <w:tabs>
          <w:tab w:val="clear" w:pos="0"/>
          <w:tab w:val="right" w:leader="dot" w:pos="9660"/>
        </w:tabs>
        <w:spacing w:before="120" w:after="120"/>
      </w:pPr>
      <w:hyperlink w:anchor="_Toc11290" w:history="1">
        <w:r>
          <w:rPr>
            <w:rFonts w:eastAsia="宋体"/>
          </w:rPr>
          <w:t>S</w:t>
        </w:r>
        <w:r>
          <w:rPr>
            <w:rFonts w:eastAsia="Malgun Gothic"/>
            <w:lang w:eastAsia="ko-KR"/>
          </w:rPr>
          <w:t xml:space="preserve">upport of L1 signaling at </w:t>
        </w:r>
        <w:r>
          <w:rPr>
            <w:rFonts w:eastAsia="Malgun Gothic"/>
            <w:lang w:eastAsia="ko-KR"/>
          </w:rPr>
          <w:t>least for activation/deactivation of a cell DTX and/or DRX configuration is feasible (e.g., in terms of enabling/disenabling the feature) from RAN1 perspective</w:t>
        </w:r>
        <w:r>
          <w:rPr>
            <w:rFonts w:hint="eastAsia"/>
            <w:lang w:bidi="ar"/>
          </w:rPr>
          <w:t>.</w:t>
        </w:r>
      </w:hyperlink>
    </w:p>
    <w:p w:rsidR="00130DE7" w:rsidRDefault="00B90A3C" w:rsidP="00BA4D59">
      <w:pPr>
        <w:pStyle w:val="TOC1"/>
        <w:tabs>
          <w:tab w:val="clear" w:pos="0"/>
          <w:tab w:val="right" w:leader="dot" w:pos="9660"/>
        </w:tabs>
        <w:spacing w:before="120" w:after="120"/>
        <w:ind w:leftChars="100" w:left="210"/>
      </w:pPr>
      <w:hyperlink w:anchor="_Toc11023" w:history="1">
        <w:r>
          <w:rPr>
            <w:rFonts w:ascii="宋体" w:eastAsia="宋体" w:hAnsi="宋体" w:cs="宋体"/>
          </w:rPr>
          <w:t xml:space="preserve">• </w:t>
        </w:r>
        <w:r>
          <w:rPr>
            <w:rFonts w:eastAsia="宋体"/>
          </w:rPr>
          <w:t>This does not imply that L1 activation/deactivation is supported i</w:t>
        </w:r>
        <w:r>
          <w:rPr>
            <w:rFonts w:eastAsia="宋体"/>
          </w:rPr>
          <w:t>n Rel-18</w:t>
        </w:r>
      </w:hyperlink>
    </w:p>
    <w:p w:rsidR="00130DE7" w:rsidRDefault="00B90A3C" w:rsidP="00BA4D59">
      <w:pPr>
        <w:pStyle w:val="TOC1"/>
        <w:tabs>
          <w:tab w:val="clear" w:pos="0"/>
          <w:tab w:val="right" w:leader="dot" w:pos="9660"/>
        </w:tabs>
        <w:spacing w:before="120" w:after="120"/>
        <w:ind w:leftChars="100" w:left="210"/>
      </w:pPr>
      <w:hyperlink w:anchor="_Toc2520" w:history="1">
        <w:r>
          <w:rPr>
            <w:rFonts w:ascii="宋体" w:eastAsia="宋体" w:hAnsi="宋体" w:cs="宋体"/>
            <w:lang w:bidi="ar"/>
          </w:rPr>
          <w:t xml:space="preserve">• </w:t>
        </w:r>
        <w:r>
          <w:rPr>
            <w:rFonts w:eastAsia="宋体"/>
          </w:rPr>
          <w:t>Note: Reliability, overhead, and benefits are FFS</w:t>
        </w:r>
      </w:hyperlink>
    </w:p>
    <w:p w:rsidR="00130DE7" w:rsidRDefault="00B90A3C">
      <w:pPr>
        <w:pStyle w:val="TOC1"/>
        <w:tabs>
          <w:tab w:val="clear" w:pos="0"/>
          <w:tab w:val="right" w:leader="dot" w:pos="9660"/>
        </w:tabs>
        <w:spacing w:before="120" w:after="120"/>
      </w:pPr>
      <w:hyperlink w:anchor="_Toc7286" w:history="1">
        <w:r>
          <w:rPr>
            <w:rFonts w:eastAsia="宋体"/>
            <w:iCs w:val="0"/>
            <w:szCs w:val="21"/>
            <w:lang w:bidi="ar"/>
          </w:rPr>
          <w:t xml:space="preserve">Proposal 11: </w:t>
        </w:r>
        <w:r>
          <w:rPr>
            <w:rFonts w:hint="eastAsia"/>
            <w:lang w:bidi="ar"/>
          </w:rPr>
          <w:t xml:space="preserve">Considering signaling overhead, </w:t>
        </w:r>
        <w:r>
          <w:rPr>
            <w:rFonts w:hint="eastAsia"/>
          </w:rPr>
          <w:t xml:space="preserve">group-common </w:t>
        </w:r>
        <w:r>
          <w:rPr>
            <w:rFonts w:hint="eastAsia"/>
          </w:rPr>
          <w:t>signaling</w:t>
        </w:r>
        <w:r>
          <w:rPr>
            <w:rFonts w:hint="eastAsia"/>
          </w:rPr>
          <w:t xml:space="preserve"> is proposed</w:t>
        </w:r>
        <w:r>
          <w:rPr>
            <w:rFonts w:hint="eastAsia"/>
            <w:lang w:bidi="ar"/>
          </w:rPr>
          <w:t xml:space="preserve"> for the </w:t>
        </w:r>
        <w:r>
          <w:rPr>
            <w:lang w:bidi="ar"/>
          </w:rPr>
          <w:t xml:space="preserve">indication </w:t>
        </w:r>
        <w:r>
          <w:rPr>
            <w:rFonts w:hint="eastAsia"/>
            <w:lang w:bidi="ar"/>
          </w:rPr>
          <w:t>of cell DTX/DRX activation/deactivation.</w:t>
        </w:r>
      </w:hyperlink>
    </w:p>
    <w:p w:rsidR="00130DE7" w:rsidRDefault="00B90A3C">
      <w:pPr>
        <w:pStyle w:val="TOC1"/>
        <w:tabs>
          <w:tab w:val="clear" w:pos="0"/>
          <w:tab w:val="right" w:leader="dot" w:pos="9660"/>
        </w:tabs>
        <w:spacing w:before="120" w:after="120"/>
      </w:pPr>
      <w:hyperlink w:anchor="_Toc20961" w:history="1">
        <w:r>
          <w:rPr>
            <w:rFonts w:eastAsia="宋体"/>
            <w:iCs w:val="0"/>
            <w:szCs w:val="21"/>
            <w:lang w:bidi="ar"/>
          </w:rPr>
          <w:t xml:space="preserve">Proposal 12: </w:t>
        </w:r>
        <w:r>
          <w:rPr>
            <w:lang w:bidi="ar"/>
          </w:rPr>
          <w:t>Activating</w:t>
        </w:r>
        <w:r>
          <w:t>/deactivating the cell DTX/DRX pattern</w:t>
        </w:r>
        <w:r>
          <w:rPr>
            <w:rFonts w:hint="eastAsia"/>
          </w:rPr>
          <w:t xml:space="preserve"> among multiple cell DTX/DRX </w:t>
        </w:r>
        <w:r>
          <w:rPr>
            <w:rFonts w:hint="eastAsia"/>
          </w:rPr>
          <w:t>configurations</w:t>
        </w:r>
        <w:r>
          <w:rPr>
            <w:rFonts w:hint="eastAsia"/>
          </w:rPr>
          <w:t xml:space="preserve">, e.g. switching cell DTX/DRX </w:t>
        </w:r>
        <w:r>
          <w:rPr>
            <w:rFonts w:hint="eastAsia"/>
          </w:rPr>
          <w:t>configuration</w:t>
        </w:r>
        <w:r>
          <w:rPr>
            <w:rFonts w:hint="eastAsia"/>
            <w:lang w:bidi="ar"/>
          </w:rPr>
          <w:t xml:space="preserve"> should be considered as the content of L1 signaling.</w:t>
        </w:r>
      </w:hyperlink>
    </w:p>
    <w:p w:rsidR="00130DE7" w:rsidRDefault="00B90A3C">
      <w:pPr>
        <w:pStyle w:val="TOC1"/>
        <w:tabs>
          <w:tab w:val="clear" w:pos="0"/>
          <w:tab w:val="right" w:leader="dot" w:pos="9660"/>
        </w:tabs>
        <w:spacing w:before="120" w:after="120"/>
      </w:pPr>
      <w:hyperlink w:anchor="_Toc15165" w:history="1">
        <w:r>
          <w:rPr>
            <w:rFonts w:eastAsia="宋体"/>
            <w:iCs w:val="0"/>
            <w:szCs w:val="21"/>
            <w:lang w:bidi="ar"/>
          </w:rPr>
          <w:t>Prop</w:t>
        </w:r>
        <w:r>
          <w:rPr>
            <w:rFonts w:eastAsia="宋体"/>
            <w:iCs w:val="0"/>
            <w:szCs w:val="21"/>
            <w:lang w:bidi="ar"/>
          </w:rPr>
          <w:t xml:space="preserve">osal 13: </w:t>
        </w:r>
        <w:r>
          <w:rPr>
            <w:rFonts w:hint="eastAsia"/>
          </w:rPr>
          <w:t xml:space="preserve">In </w:t>
        </w:r>
        <w:r>
          <w:rPr>
            <w:rFonts w:hint="eastAsia"/>
            <w:lang w:bidi="ar"/>
          </w:rPr>
          <w:t xml:space="preserve">CA scenario, cell DTX/DRX indication information for </w:t>
        </w:r>
        <w:r>
          <w:rPr>
            <w:rFonts w:hint="eastAsia"/>
          </w:rPr>
          <w:t xml:space="preserve">multiple </w:t>
        </w:r>
        <w:r>
          <w:rPr>
            <w:rFonts w:hint="eastAsia"/>
          </w:rPr>
          <w:t>cells</w:t>
        </w:r>
        <w:r>
          <w:rPr>
            <w:rFonts w:hint="eastAsia"/>
          </w:rPr>
          <w:t xml:space="preserve"> </w:t>
        </w:r>
        <w:r>
          <w:rPr>
            <w:rFonts w:hint="eastAsia"/>
            <w:lang w:bidi="ar"/>
          </w:rPr>
          <w:t>should be supported by L1 signaling</w:t>
        </w:r>
        <w:r>
          <w:rPr>
            <w:rFonts w:hint="eastAsia"/>
          </w:rPr>
          <w:t>, e.g. each bit of a bitmap field corresponds to a cell DTRX/DRX activation/deactivation indication for a cell</w:t>
        </w:r>
        <w:r>
          <w:rPr>
            <w:rFonts w:hint="eastAsia"/>
            <w:lang w:bidi="ar"/>
          </w:rPr>
          <w:t>.</w:t>
        </w:r>
      </w:hyperlink>
    </w:p>
    <w:p w:rsidR="00130DE7" w:rsidRDefault="00B90A3C">
      <w:pPr>
        <w:pStyle w:val="TOC1"/>
        <w:tabs>
          <w:tab w:val="clear" w:pos="0"/>
          <w:tab w:val="right" w:leader="dot" w:pos="9660"/>
        </w:tabs>
        <w:spacing w:before="120" w:after="120"/>
      </w:pPr>
      <w:hyperlink w:anchor="_Toc11771" w:history="1">
        <w:r>
          <w:rPr>
            <w:rFonts w:hint="eastAsia"/>
            <w:bCs w:val="0"/>
            <w:lang w:bidi="ar"/>
          </w:rPr>
          <w:t>Th</w:t>
        </w:r>
        <w:r>
          <w:rPr>
            <w:rFonts w:hint="eastAsia"/>
            <w:bCs w:val="0"/>
            <w:lang w:bidi="ar"/>
          </w:rPr>
          <w:t xml:space="preserve">e validity duration based activation/deactivation of cell DTX/DRX should be considered to </w:t>
        </w:r>
        <w:r>
          <w:rPr>
            <w:bCs w:val="0"/>
            <w:lang w:bidi="ar"/>
          </w:rPr>
          <w:t>mitigate</w:t>
        </w:r>
        <w:r>
          <w:rPr>
            <w:rFonts w:hint="eastAsia"/>
            <w:bCs w:val="0"/>
            <w:lang w:bidi="ar"/>
          </w:rPr>
          <w:t xml:space="preserve"> the ambiguous issue on the effective time of cell DTX/DRX activation/deactivation.</w:t>
        </w:r>
        <w:r>
          <w:rPr>
            <w:bCs w:val="0"/>
            <w:lang w:bidi="ar"/>
          </w:rPr>
          <w:t xml:space="preserve"> It is also helpful to </w:t>
        </w:r>
        <w:r>
          <w:rPr>
            <w:bCs w:val="0"/>
            <w:lang w:bidi="ar"/>
          </w:rPr>
          <w:lastRenderedPageBreak/>
          <w:t>reduce signaling overhead, provide more opportunitie</w:t>
        </w:r>
        <w:r>
          <w:rPr>
            <w:bCs w:val="0"/>
            <w:lang w:bidi="ar"/>
          </w:rPr>
          <w:t xml:space="preserve">s for NES, or improve system robustness. For example, if cell DRX/DTX is de-activated for latency-sensitive data transmission by L1 signaling, NW can enter into cell DTX mode after the </w:t>
        </w:r>
        <w:r>
          <w:rPr>
            <w:rFonts w:hint="eastAsia"/>
            <w:bCs w:val="0"/>
            <w:lang w:bidi="ar"/>
          </w:rPr>
          <w:t>validity duration</w:t>
        </w:r>
        <w:r>
          <w:rPr>
            <w:bCs w:val="0"/>
            <w:lang w:bidi="ar"/>
          </w:rPr>
          <w:t xml:space="preserve"> expires without sending additional indication. T</w:t>
        </w:r>
        <w:r>
          <w:rPr>
            <w:rFonts w:hint="eastAsia"/>
            <w:bCs w:val="0"/>
            <w:lang w:bidi="ar"/>
          </w:rPr>
          <w:t>he va</w:t>
        </w:r>
        <w:r>
          <w:rPr>
            <w:rFonts w:hint="eastAsia"/>
            <w:bCs w:val="0"/>
            <w:lang w:bidi="ar"/>
          </w:rPr>
          <w:t>lidity duration for the activation/deactivation of cell DTX/DRX indicated by L1 signaling can be considered as one or multiple cell DTX/DRX cycles.</w:t>
        </w:r>
      </w:hyperlink>
    </w:p>
    <w:p w:rsidR="00130DE7" w:rsidRDefault="00B90A3C">
      <w:pPr>
        <w:pStyle w:val="TOC1"/>
        <w:tabs>
          <w:tab w:val="clear" w:pos="0"/>
          <w:tab w:val="right" w:leader="dot" w:pos="9660"/>
        </w:tabs>
        <w:spacing w:before="120" w:after="120"/>
      </w:pPr>
      <w:hyperlink w:anchor="_Toc9786" w:history="1">
        <w:r>
          <w:rPr>
            <w:rFonts w:eastAsia="宋体"/>
            <w:iCs w:val="0"/>
            <w:szCs w:val="21"/>
            <w:lang w:bidi="ar"/>
          </w:rPr>
          <w:t xml:space="preserve">Proposal 14: </w:t>
        </w:r>
        <w:r>
          <w:rPr>
            <w:rFonts w:eastAsia="宋体" w:hint="eastAsia"/>
          </w:rPr>
          <w:t>The validity duration for the activation/deactivation of cell DTX/DRX</w:t>
        </w:r>
        <w:r>
          <w:rPr>
            <w:rFonts w:eastAsia="宋体" w:hint="eastAsia"/>
          </w:rPr>
          <w:t xml:space="preserve"> indicated by L1 signaling can be considered as one or multiple cell DTX/DRX cycles</w:t>
        </w:r>
        <w:r>
          <w:rPr>
            <w:rFonts w:hint="eastAsia"/>
            <w:lang w:bidi="ar"/>
          </w:rPr>
          <w:t>.</w:t>
        </w:r>
      </w:hyperlink>
    </w:p>
    <w:p w:rsidR="00130DE7" w:rsidRDefault="00B90A3C">
      <w:pPr>
        <w:pStyle w:val="TOC1"/>
        <w:tabs>
          <w:tab w:val="clear" w:pos="0"/>
          <w:tab w:val="right" w:leader="dot" w:pos="9660"/>
        </w:tabs>
        <w:spacing w:before="120" w:after="120"/>
      </w:pPr>
      <w:hyperlink w:anchor="_Toc30019" w:history="1">
        <w:r>
          <w:rPr>
            <w:rFonts w:eastAsia="宋体"/>
            <w:iCs w:val="0"/>
            <w:szCs w:val="21"/>
            <w:lang w:bidi="ar"/>
          </w:rPr>
          <w:t xml:space="preserve">Proposal 15: </w:t>
        </w:r>
        <w:r>
          <w:rPr>
            <w:rFonts w:hint="eastAsia"/>
            <w:lang w:bidi="ar"/>
          </w:rPr>
          <w:t xml:space="preserve">The start of cell DTX/DRX cycle where UE detects the L1 signaling indicating activation/deactivation of cell DTX/DRX can be </w:t>
        </w:r>
        <w:r>
          <w:rPr>
            <w:rFonts w:hint="eastAsia"/>
            <w:lang w:bidi="ar"/>
          </w:rPr>
          <w:t>considered as the reference time.</w:t>
        </w:r>
      </w:hyperlink>
    </w:p>
    <w:p w:rsidR="00130DE7" w:rsidRDefault="00B90A3C">
      <w:pPr>
        <w:pStyle w:val="TOC1"/>
        <w:tabs>
          <w:tab w:val="clear" w:pos="0"/>
          <w:tab w:val="right" w:leader="dot" w:pos="9660"/>
        </w:tabs>
        <w:spacing w:before="120" w:after="120"/>
      </w:pPr>
      <w:hyperlink w:anchor="_Toc9542" w:history="1">
        <w:r>
          <w:rPr>
            <w:rFonts w:eastAsia="宋体"/>
            <w:iCs w:val="0"/>
            <w:szCs w:val="21"/>
            <w:lang w:bidi="ar"/>
          </w:rPr>
          <w:t xml:space="preserve">Proposal 16: </w:t>
        </w:r>
        <w:r>
          <w:rPr>
            <w:rFonts w:eastAsia="宋体" w:hint="eastAsia"/>
          </w:rPr>
          <w:t xml:space="preserve">An </w:t>
        </w:r>
        <w:r>
          <w:rPr>
            <w:rFonts w:eastAsia="Malgun Gothic"/>
            <w:lang w:eastAsia="ko-KR"/>
          </w:rPr>
          <w:t>application delay</w:t>
        </w:r>
        <w:r>
          <w:rPr>
            <w:rFonts w:eastAsia="宋体" w:hint="eastAsia"/>
          </w:rPr>
          <w:t xml:space="preserve"> is considered after the </w:t>
        </w:r>
        <w:r>
          <w:rPr>
            <w:rFonts w:eastAsia="Malgun Gothic"/>
            <w:lang w:eastAsia="ko-KR"/>
          </w:rPr>
          <w:t>UE detects L1 signaling based cell DTX/DRX activation/deactivation</w:t>
        </w:r>
        <w:r>
          <w:rPr>
            <w:rFonts w:hint="eastAsia"/>
            <w:lang w:bidi="ar"/>
          </w:rPr>
          <w:t>.</w:t>
        </w:r>
      </w:hyperlink>
    </w:p>
    <w:p w:rsidR="00130DE7" w:rsidRDefault="00B90A3C">
      <w:pPr>
        <w:pStyle w:val="TOC1"/>
        <w:tabs>
          <w:tab w:val="clear" w:pos="0"/>
          <w:tab w:val="right" w:leader="dot" w:pos="9660"/>
        </w:tabs>
        <w:spacing w:before="120" w:after="120"/>
      </w:pPr>
      <w:hyperlink w:anchor="_Toc12440" w:history="1">
        <w:r>
          <w:rPr>
            <w:rFonts w:eastAsia="宋体"/>
            <w:iCs w:val="0"/>
            <w:szCs w:val="21"/>
          </w:rPr>
          <w:t xml:space="preserve">Proposal 17: </w:t>
        </w:r>
        <w:r>
          <w:rPr>
            <w:rFonts w:eastAsia="宋体" w:hint="eastAsia"/>
          </w:rPr>
          <w:t>T</w:t>
        </w:r>
        <w:r>
          <w:rPr>
            <w:rFonts w:eastAsia="Malgun Gothic"/>
            <w:lang w:eastAsia="ko-KR"/>
          </w:rPr>
          <w:t>he L1 signal can be monitored</w:t>
        </w:r>
        <w:r>
          <w:rPr>
            <w:rFonts w:eastAsia="Malgun Gothic"/>
            <w:lang w:eastAsia="ko-KR"/>
          </w:rPr>
          <w:t xml:space="preserve"> in non-active periods</w:t>
        </w:r>
        <w:r>
          <w:rPr>
            <w:rFonts w:hint="eastAsia"/>
            <w:lang w:bidi="ar"/>
          </w:rPr>
          <w:t>.</w:t>
        </w:r>
      </w:hyperlink>
    </w:p>
    <w:p w:rsidR="00130DE7" w:rsidRDefault="00B90A3C">
      <w:pPr>
        <w:spacing w:before="120" w:after="120"/>
      </w:pPr>
      <w:r>
        <w:rPr>
          <w:szCs w:val="21"/>
        </w:rPr>
        <w:fldChar w:fldCharType="end"/>
      </w:r>
      <w:bookmarkStart w:id="96" w:name="_GoBack"/>
      <w:bookmarkEnd w:id="96"/>
    </w:p>
    <w:p w:rsidR="00130DE7" w:rsidRDefault="00B90A3C">
      <w:pPr>
        <w:pStyle w:val="1"/>
        <w:numPr>
          <w:ilvl w:val="0"/>
          <w:numId w:val="8"/>
        </w:numPr>
        <w:spacing w:before="120" w:after="120"/>
        <w:rPr>
          <w:rFonts w:ascii="Times New Roman" w:eastAsia="宋体" w:hAnsi="Times New Roman"/>
          <w:b/>
          <w:bCs/>
          <w:sz w:val="28"/>
          <w:szCs w:val="28"/>
        </w:rPr>
      </w:pPr>
      <w:r>
        <w:rPr>
          <w:rFonts w:ascii="Times New Roman" w:eastAsia="宋体" w:hAnsi="Times New Roman"/>
          <w:b/>
          <w:bCs/>
          <w:sz w:val="28"/>
          <w:szCs w:val="28"/>
        </w:rPr>
        <w:t>References</w:t>
      </w:r>
    </w:p>
    <w:p w:rsidR="00130DE7" w:rsidRDefault="00B90A3C">
      <w:pPr>
        <w:pStyle w:val="References"/>
        <w:spacing w:before="120" w:after="120"/>
        <w:ind w:left="363" w:hanging="363"/>
        <w:rPr>
          <w:szCs w:val="21"/>
        </w:rPr>
      </w:pPr>
      <w:bookmarkStart w:id="97" w:name="_Ref17466"/>
      <w:r>
        <w:rPr>
          <w:rFonts w:cs="Arial"/>
        </w:rPr>
        <w:t>Chair's notes RAN1#112</w:t>
      </w:r>
      <w:r>
        <w:rPr>
          <w:rFonts w:cs="Arial" w:hint="eastAsia"/>
        </w:rPr>
        <w:t>bis-e</w:t>
      </w:r>
      <w:r>
        <w:rPr>
          <w:rFonts w:cs="Arial"/>
        </w:rPr>
        <w:t xml:space="preserve">, </w:t>
      </w:r>
      <w:r>
        <w:rPr>
          <w:rFonts w:cs="Arial" w:hint="eastAsia"/>
        </w:rPr>
        <w:t>2023-05.</w:t>
      </w:r>
    </w:p>
    <w:p w:rsidR="00130DE7" w:rsidRDefault="00B90A3C">
      <w:pPr>
        <w:pStyle w:val="References"/>
        <w:spacing w:before="120" w:after="120"/>
        <w:ind w:left="363" w:hanging="363"/>
        <w:rPr>
          <w:szCs w:val="21"/>
        </w:rPr>
      </w:pPr>
      <w:r>
        <w:rPr>
          <w:rFonts w:cs="Arial"/>
        </w:rPr>
        <w:t>Report of 3GPP TSG RAN WG2 meeting #121</w:t>
      </w:r>
      <w:r>
        <w:rPr>
          <w:rFonts w:cs="Arial" w:hint="eastAsia"/>
        </w:rPr>
        <w:t>bis-e</w:t>
      </w:r>
      <w:r>
        <w:rPr>
          <w:rFonts w:hint="eastAsia"/>
        </w:rPr>
        <w:t xml:space="preserve">. </w:t>
      </w:r>
      <w:r>
        <w:t>202</w:t>
      </w:r>
      <w:r>
        <w:rPr>
          <w:rFonts w:hint="eastAsia"/>
        </w:rPr>
        <w:t>3-05.</w:t>
      </w:r>
    </w:p>
    <w:p w:rsidR="00130DE7" w:rsidRDefault="00B90A3C">
      <w:pPr>
        <w:pStyle w:val="References"/>
        <w:spacing w:before="120" w:after="120"/>
        <w:ind w:left="363" w:hanging="363"/>
        <w:rPr>
          <w:szCs w:val="21"/>
        </w:rPr>
      </w:pPr>
      <w:r>
        <w:rPr>
          <w:rFonts w:hint="eastAsia"/>
          <w:szCs w:val="21"/>
        </w:rPr>
        <w:t>3GPP TS 38.213 V17.4.0, 2022-12.</w:t>
      </w:r>
    </w:p>
    <w:bookmarkEnd w:id="97"/>
    <w:p w:rsidR="00130DE7" w:rsidRDefault="00130DE7">
      <w:pPr>
        <w:spacing w:before="120" w:after="120"/>
      </w:pPr>
    </w:p>
    <w:sectPr w:rsidR="00130DE7">
      <w:headerReference w:type="even" r:id="rId12"/>
      <w:headerReference w:type="default" r:id="rId13"/>
      <w:footerReference w:type="even" r:id="rId14"/>
      <w:footerReference w:type="default" r:id="rId15"/>
      <w:headerReference w:type="first" r:id="rId16"/>
      <w:footerReference w:type="first" r:id="rId17"/>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90A3C" w:rsidRDefault="00B90A3C">
      <w:pPr>
        <w:spacing w:before="120" w:after="120"/>
      </w:pPr>
      <w:r>
        <w:separator/>
      </w:r>
    </w:p>
  </w:endnote>
  <w:endnote w:type="continuationSeparator" w:id="0">
    <w:p w:rsidR="00B90A3C" w:rsidRDefault="00B90A3C">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0DE7" w:rsidRDefault="00130DE7">
    <w:pPr>
      <w:pStyle w:val="a9"/>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0DE7" w:rsidRDefault="00B90A3C">
    <w:pPr>
      <w:pStyle w:val="a9"/>
      <w:spacing w:before="120" w:after="12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130DE7" w:rsidRDefault="00B90A3C">
                          <w:pPr>
                            <w:pStyle w:val="a9"/>
                            <w:spacing w:before="120" w:after="120"/>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11"/>
                      <w:spacing w:before="120" w:after="120"/>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0DE7" w:rsidRDefault="00130DE7">
    <w:pPr>
      <w:pStyle w:val="a9"/>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90A3C" w:rsidRDefault="00B90A3C">
      <w:pPr>
        <w:spacing w:before="120" w:after="120"/>
      </w:pPr>
      <w:r>
        <w:separator/>
      </w:r>
    </w:p>
  </w:footnote>
  <w:footnote w:type="continuationSeparator" w:id="0">
    <w:p w:rsidR="00B90A3C" w:rsidRDefault="00B90A3C">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0DE7" w:rsidRDefault="00130DE7">
    <w:pPr>
      <w:pStyle w:val="aa"/>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0DE7" w:rsidRDefault="00130DE7">
    <w:pPr>
      <w:pStyle w:val="aa"/>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0DE7" w:rsidRDefault="00130DE7">
    <w:pPr>
      <w:pStyle w:val="aa"/>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843AAF9"/>
    <w:multiLevelType w:val="singleLevel"/>
    <w:tmpl w:val="9843AAF9"/>
    <w:lvl w:ilvl="0">
      <w:start w:val="6"/>
      <w:numFmt w:val="decimal"/>
      <w:suff w:val="space"/>
      <w:lvlText w:val="%1."/>
      <w:lvlJc w:val="left"/>
    </w:lvl>
  </w:abstractNum>
  <w:abstractNum w:abstractNumId="1" w15:restartNumberingAfterBreak="0">
    <w:nsid w:val="AB34B193"/>
    <w:multiLevelType w:val="singleLevel"/>
    <w:tmpl w:val="AB34B193"/>
    <w:lvl w:ilvl="0">
      <w:start w:val="1"/>
      <w:numFmt w:val="decimal"/>
      <w:pStyle w:val="YJ-Observation"/>
      <w:lvlText w:val="Observation %1: "/>
      <w:lvlJc w:val="left"/>
      <w:pPr>
        <w:tabs>
          <w:tab w:val="left" w:pos="4820"/>
        </w:tabs>
        <w:ind w:left="4820" w:firstLine="0"/>
      </w:pPr>
      <w:rPr>
        <w:rFonts w:ascii="Times New Roman" w:eastAsia="宋体" w:hAnsi="Times New Roman" w:cs="Times New Roman" w:hint="default"/>
        <w:b/>
        <w:bCs/>
        <w:i w:val="0"/>
        <w:iCs w:val="0"/>
        <w:sz w:val="21"/>
        <w:szCs w:val="21"/>
      </w:rPr>
    </w:lvl>
  </w:abstractNum>
  <w:abstractNum w:abstractNumId="2" w15:restartNumberingAfterBreak="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3"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4" w15:restartNumberingAfterBreak="0">
    <w:nsid w:val="C621647A"/>
    <w:multiLevelType w:val="singleLevel"/>
    <w:tmpl w:val="C621647A"/>
    <w:lvl w:ilvl="0">
      <w:start w:val="1"/>
      <w:numFmt w:val="bullet"/>
      <w:lvlText w:val=""/>
      <w:lvlJc w:val="left"/>
      <w:pPr>
        <w:ind w:left="420" w:hanging="420"/>
      </w:pPr>
      <w:rPr>
        <w:rFonts w:ascii="Wingdings" w:hAnsi="Wingdings" w:hint="default"/>
      </w:rPr>
    </w:lvl>
  </w:abstractNum>
  <w:abstractNum w:abstractNumId="5" w15:restartNumberingAfterBreak="0">
    <w:nsid w:val="D21684C3"/>
    <w:multiLevelType w:val="singleLevel"/>
    <w:tmpl w:val="D21684C3"/>
    <w:lvl w:ilvl="0">
      <w:start w:val="1"/>
      <w:numFmt w:val="lowerLetter"/>
      <w:suff w:val="space"/>
      <w:lvlText w:val="(%1)"/>
      <w:lvlJc w:val="left"/>
    </w:lvl>
  </w:abstractNum>
  <w:abstractNum w:abstractNumId="6" w15:restartNumberingAfterBreak="0">
    <w:nsid w:val="0BDD5F2B"/>
    <w:multiLevelType w:val="multilevel"/>
    <w:tmpl w:val="0BDD5F2B"/>
    <w:lvl w:ilvl="0">
      <w:start w:val="1"/>
      <w:numFmt w:val="decimal"/>
      <w:pStyle w:val="1"/>
      <w:suff w:val="nothing"/>
      <w:lvlText w:val="%1  "/>
      <w:lvlJc w:val="left"/>
      <w:pPr>
        <w:ind w:left="4962" w:firstLine="0"/>
      </w:pPr>
      <w:rPr>
        <w:rFonts w:ascii="Times New Roman" w:eastAsia="黑体" w:hAnsi="Times New Roman" w:cs="Times New Roman" w:hint="default"/>
        <w:b/>
        <w:bCs/>
        <w:i w:val="0"/>
        <w:sz w:val="28"/>
        <w:szCs w:val="28"/>
        <w:lang w:val="en-US"/>
      </w:rPr>
    </w:lvl>
    <w:lvl w:ilvl="1">
      <w:start w:val="1"/>
      <w:numFmt w:val="decimal"/>
      <w:pStyle w:val="2"/>
      <w:suff w:val="nothing"/>
      <w:lvlText w:val="%1.%2  "/>
      <w:lvlJc w:val="left"/>
      <w:pPr>
        <w:ind w:left="993" w:firstLine="0"/>
      </w:pPr>
      <w:rPr>
        <w:rFonts w:ascii="Times New Roman" w:hAnsi="Times New Roman" w:cs="Times New Roman" w:hint="default"/>
        <w:b/>
        <w:bCs/>
        <w:i w:val="0"/>
        <w:iCs w:val="0"/>
        <w:caps w:val="0"/>
        <w:smallCaps w:val="0"/>
        <w:strike w:val="0"/>
        <w:dstrike w:val="0"/>
        <w:vanish w:val="0"/>
        <w:color w:val="000000"/>
        <w:spacing w:val="0"/>
        <w:kern w:val="0"/>
        <w:position w:val="0"/>
        <w:sz w:val="20"/>
        <w:szCs w:val="2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7" w15:restartNumberingAfterBreak="0">
    <w:nsid w:val="0D4EFF89"/>
    <w:multiLevelType w:val="singleLevel"/>
    <w:tmpl w:val="0D4EFF89"/>
    <w:lvl w:ilvl="0">
      <w:start w:val="1"/>
      <w:numFmt w:val="bullet"/>
      <w:lvlText w:val=""/>
      <w:lvlJc w:val="left"/>
      <w:pPr>
        <w:ind w:left="420" w:hanging="420"/>
      </w:pPr>
      <w:rPr>
        <w:rFonts w:ascii="Wingdings" w:hAnsi="Wingdings" w:hint="default"/>
      </w:rPr>
    </w:lvl>
  </w:abstractNum>
  <w:abstractNum w:abstractNumId="8" w15:restartNumberingAfterBreak="0">
    <w:nsid w:val="10140DE2"/>
    <w:multiLevelType w:val="multilevel"/>
    <w:tmpl w:val="10140D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4CD870"/>
    <w:multiLevelType w:val="singleLevel"/>
    <w:tmpl w:val="194CD870"/>
    <w:lvl w:ilvl="0">
      <w:start w:val="1"/>
      <w:numFmt w:val="bullet"/>
      <w:lvlText w:val=""/>
      <w:lvlJc w:val="left"/>
      <w:pPr>
        <w:ind w:left="420" w:hanging="420"/>
      </w:pPr>
      <w:rPr>
        <w:rFonts w:ascii="Wingdings" w:hAnsi="Wingdings" w:hint="default"/>
      </w:rPr>
    </w:lvl>
  </w:abstractNum>
  <w:abstractNum w:abstractNumId="10" w15:restartNumberingAfterBreak="0">
    <w:nsid w:val="1F50BD01"/>
    <w:multiLevelType w:val="singleLevel"/>
    <w:tmpl w:val="1F50BD01"/>
    <w:lvl w:ilvl="0">
      <w:start w:val="1"/>
      <w:numFmt w:val="bullet"/>
      <w:lvlText w:val=""/>
      <w:lvlJc w:val="left"/>
      <w:pPr>
        <w:ind w:left="420" w:hanging="420"/>
      </w:pPr>
      <w:rPr>
        <w:rFonts w:ascii="Wingdings" w:hAnsi="Wingdings" w:hint="default"/>
      </w:rPr>
    </w:lvl>
  </w:abstractNum>
  <w:abstractNum w:abstractNumId="11" w15:restartNumberingAfterBreak="0">
    <w:nsid w:val="26460CF6"/>
    <w:multiLevelType w:val="singleLevel"/>
    <w:tmpl w:val="26460CF6"/>
    <w:lvl w:ilvl="0">
      <w:start w:val="1"/>
      <w:numFmt w:val="bullet"/>
      <w:lvlText w:val="•"/>
      <w:lvlJc w:val="left"/>
      <w:pPr>
        <w:tabs>
          <w:tab w:val="left" w:pos="420"/>
        </w:tabs>
        <w:ind w:left="840" w:hanging="420"/>
      </w:pPr>
      <w:rPr>
        <w:rFonts w:ascii="宋体" w:eastAsia="宋体" w:hAnsi="宋体" w:cs="宋体" w:hint="default"/>
      </w:rPr>
    </w:lvl>
  </w:abstractNum>
  <w:abstractNum w:abstractNumId="12" w15:restartNumberingAfterBreak="0">
    <w:nsid w:val="26B2A77F"/>
    <w:multiLevelType w:val="singleLevel"/>
    <w:tmpl w:val="26B2A77F"/>
    <w:lvl w:ilvl="0">
      <w:start w:val="1"/>
      <w:numFmt w:val="bullet"/>
      <w:lvlText w:val=""/>
      <w:lvlJc w:val="left"/>
      <w:pPr>
        <w:ind w:left="420" w:hanging="420"/>
      </w:pPr>
      <w:rPr>
        <w:rFonts w:ascii="Wingdings" w:hAnsi="Wingding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15"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8" w15:restartNumberingAfterBreak="0">
    <w:nsid w:val="7F50C7B1"/>
    <w:multiLevelType w:val="multilevel"/>
    <w:tmpl w:val="7F50C7B1"/>
    <w:lvl w:ilvl="0">
      <w:start w:val="1"/>
      <w:numFmt w:val="decimal"/>
      <w:lvlText w:val="%1."/>
      <w:lvlJc w:val="left"/>
      <w:pPr>
        <w:ind w:left="425" w:hanging="425"/>
      </w:pPr>
      <w:rPr>
        <w:rFonts w:ascii="Times New Roman" w:hAnsi="Times New Roman" w:cs="Times New Roman" w:hint="default"/>
        <w:b/>
        <w:bCs/>
      </w:rPr>
    </w:lvl>
    <w:lvl w:ilvl="1">
      <w:start w:val="1"/>
      <w:numFmt w:val="decimal"/>
      <w:lvlText w:val="%1.%2."/>
      <w:lvlJc w:val="left"/>
      <w:pPr>
        <w:ind w:left="567" w:hanging="567"/>
      </w:pPr>
      <w:rPr>
        <w:rFonts w:ascii="Times New Roman" w:hAnsi="Times New Roman" w:cs="Times New Roman" w:hint="default"/>
        <w:b/>
        <w:bCs/>
      </w:rPr>
    </w:lvl>
    <w:lvl w:ilvl="2">
      <w:start w:val="1"/>
      <w:numFmt w:val="decimal"/>
      <w:lvlText w:val="%1.%2.%3."/>
      <w:lvlJc w:val="left"/>
      <w:pPr>
        <w:ind w:left="709" w:hanging="709"/>
      </w:pPr>
      <w:rPr>
        <w:rFonts w:ascii="Times New Roman" w:hAnsi="Times New Roman" w:cs="Times New Roman" w:hint="default"/>
        <w:b/>
        <w:bCs/>
        <w:sz w:val="21"/>
        <w:szCs w:val="21"/>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num w:numId="1">
    <w:abstractNumId w:val="6"/>
  </w:num>
  <w:num w:numId="2">
    <w:abstractNumId w:val="1"/>
  </w:num>
  <w:num w:numId="3">
    <w:abstractNumId w:val="3"/>
  </w:num>
  <w:num w:numId="4">
    <w:abstractNumId w:val="17"/>
  </w:num>
  <w:num w:numId="5">
    <w:abstractNumId w:val="2"/>
  </w:num>
  <w:num w:numId="6">
    <w:abstractNumId w:val="14"/>
  </w:num>
  <w:num w:numId="7">
    <w:abstractNumId w:val="13"/>
  </w:num>
  <w:num w:numId="8">
    <w:abstractNumId w:val="18"/>
  </w:num>
  <w:num w:numId="9">
    <w:abstractNumId w:val="8"/>
  </w:num>
  <w:num w:numId="10">
    <w:abstractNumId w:val="15"/>
  </w:num>
  <w:num w:numId="11">
    <w:abstractNumId w:val="16"/>
  </w:num>
  <w:num w:numId="12">
    <w:abstractNumId w:val="0"/>
  </w:num>
  <w:num w:numId="13">
    <w:abstractNumId w:val="4"/>
  </w:num>
  <w:num w:numId="14">
    <w:abstractNumId w:val="12"/>
  </w:num>
  <w:num w:numId="15">
    <w:abstractNumId w:val="10"/>
  </w:num>
  <w:num w:numId="16">
    <w:abstractNumId w:val="7"/>
  </w:num>
  <w:num w:numId="17">
    <w:abstractNumId w:val="9"/>
  </w:num>
  <w:num w:numId="18">
    <w:abstractNumId w:val="11"/>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259"/>
    <w:rsid w:val="00001533"/>
    <w:rsid w:val="00007BB2"/>
    <w:rsid w:val="00010389"/>
    <w:rsid w:val="00011362"/>
    <w:rsid w:val="00013157"/>
    <w:rsid w:val="000218E0"/>
    <w:rsid w:val="00024572"/>
    <w:rsid w:val="00033FB8"/>
    <w:rsid w:val="00041DF7"/>
    <w:rsid w:val="00046489"/>
    <w:rsid w:val="000464A0"/>
    <w:rsid w:val="00054432"/>
    <w:rsid w:val="0006224C"/>
    <w:rsid w:val="00066C13"/>
    <w:rsid w:val="00085F2B"/>
    <w:rsid w:val="000A2884"/>
    <w:rsid w:val="000B1F21"/>
    <w:rsid w:val="000B3F71"/>
    <w:rsid w:val="000B6118"/>
    <w:rsid w:val="000C64E2"/>
    <w:rsid w:val="000D0203"/>
    <w:rsid w:val="000D0697"/>
    <w:rsid w:val="000D24BA"/>
    <w:rsid w:val="000F07D2"/>
    <w:rsid w:val="000F0D64"/>
    <w:rsid w:val="000F3584"/>
    <w:rsid w:val="0011053D"/>
    <w:rsid w:val="0011115B"/>
    <w:rsid w:val="00111CB8"/>
    <w:rsid w:val="00116D48"/>
    <w:rsid w:val="00120A32"/>
    <w:rsid w:val="00122562"/>
    <w:rsid w:val="0012492B"/>
    <w:rsid w:val="00130DE7"/>
    <w:rsid w:val="00134AE1"/>
    <w:rsid w:val="001426DD"/>
    <w:rsid w:val="00142D93"/>
    <w:rsid w:val="00144A4B"/>
    <w:rsid w:val="0016494A"/>
    <w:rsid w:val="00172A27"/>
    <w:rsid w:val="0018384C"/>
    <w:rsid w:val="0019493C"/>
    <w:rsid w:val="001B0E9F"/>
    <w:rsid w:val="001B1E36"/>
    <w:rsid w:val="001B2954"/>
    <w:rsid w:val="001B63AC"/>
    <w:rsid w:val="001C5C7C"/>
    <w:rsid w:val="001E5B39"/>
    <w:rsid w:val="001F2044"/>
    <w:rsid w:val="001F20E7"/>
    <w:rsid w:val="001F4603"/>
    <w:rsid w:val="001F7FF2"/>
    <w:rsid w:val="00201FA0"/>
    <w:rsid w:val="0022317D"/>
    <w:rsid w:val="00227542"/>
    <w:rsid w:val="0023110C"/>
    <w:rsid w:val="00233407"/>
    <w:rsid w:val="00236074"/>
    <w:rsid w:val="002375D2"/>
    <w:rsid w:val="00250BAD"/>
    <w:rsid w:val="002577D1"/>
    <w:rsid w:val="00261D15"/>
    <w:rsid w:val="00264CBB"/>
    <w:rsid w:val="00265D0A"/>
    <w:rsid w:val="00276BB3"/>
    <w:rsid w:val="00277F98"/>
    <w:rsid w:val="002910DE"/>
    <w:rsid w:val="0029236C"/>
    <w:rsid w:val="002A182A"/>
    <w:rsid w:val="002B232B"/>
    <w:rsid w:val="002C305B"/>
    <w:rsid w:val="002D28B5"/>
    <w:rsid w:val="002D5E31"/>
    <w:rsid w:val="002D785A"/>
    <w:rsid w:val="002E003F"/>
    <w:rsid w:val="002E02FB"/>
    <w:rsid w:val="002E237D"/>
    <w:rsid w:val="002E649F"/>
    <w:rsid w:val="002E7313"/>
    <w:rsid w:val="002F1E63"/>
    <w:rsid w:val="002F415F"/>
    <w:rsid w:val="002F41F2"/>
    <w:rsid w:val="002F62C5"/>
    <w:rsid w:val="00303843"/>
    <w:rsid w:val="00303B07"/>
    <w:rsid w:val="003128E4"/>
    <w:rsid w:val="00332E74"/>
    <w:rsid w:val="00336C18"/>
    <w:rsid w:val="00347EE9"/>
    <w:rsid w:val="00351902"/>
    <w:rsid w:val="00353EBF"/>
    <w:rsid w:val="00361DA9"/>
    <w:rsid w:val="003657ED"/>
    <w:rsid w:val="00370C9F"/>
    <w:rsid w:val="00371BBF"/>
    <w:rsid w:val="00377B8D"/>
    <w:rsid w:val="00381508"/>
    <w:rsid w:val="003919F3"/>
    <w:rsid w:val="00393F7A"/>
    <w:rsid w:val="00394688"/>
    <w:rsid w:val="003A64B7"/>
    <w:rsid w:val="003B0B74"/>
    <w:rsid w:val="003B734E"/>
    <w:rsid w:val="003C2FB8"/>
    <w:rsid w:val="003D0348"/>
    <w:rsid w:val="003D20DF"/>
    <w:rsid w:val="003D4439"/>
    <w:rsid w:val="003D771B"/>
    <w:rsid w:val="003E04A7"/>
    <w:rsid w:val="003E61E7"/>
    <w:rsid w:val="003F30E6"/>
    <w:rsid w:val="003F5933"/>
    <w:rsid w:val="003F7975"/>
    <w:rsid w:val="0040221A"/>
    <w:rsid w:val="0041177A"/>
    <w:rsid w:val="00411842"/>
    <w:rsid w:val="00416528"/>
    <w:rsid w:val="00420FCF"/>
    <w:rsid w:val="00425CF2"/>
    <w:rsid w:val="0043221E"/>
    <w:rsid w:val="004421C8"/>
    <w:rsid w:val="00453B58"/>
    <w:rsid w:val="004550AC"/>
    <w:rsid w:val="00456AC4"/>
    <w:rsid w:val="00460F5D"/>
    <w:rsid w:val="00465F02"/>
    <w:rsid w:val="00467485"/>
    <w:rsid w:val="00467652"/>
    <w:rsid w:val="0047305A"/>
    <w:rsid w:val="00474F52"/>
    <w:rsid w:val="00475B39"/>
    <w:rsid w:val="00484231"/>
    <w:rsid w:val="00484280"/>
    <w:rsid w:val="004902EA"/>
    <w:rsid w:val="004A6003"/>
    <w:rsid w:val="004B588E"/>
    <w:rsid w:val="004B61D5"/>
    <w:rsid w:val="004B6C6F"/>
    <w:rsid w:val="004C13DB"/>
    <w:rsid w:val="004C1FF3"/>
    <w:rsid w:val="004C28AD"/>
    <w:rsid w:val="004C3E2D"/>
    <w:rsid w:val="004D313B"/>
    <w:rsid w:val="004D7773"/>
    <w:rsid w:val="004E05EB"/>
    <w:rsid w:val="004F309B"/>
    <w:rsid w:val="005033BA"/>
    <w:rsid w:val="00507DEE"/>
    <w:rsid w:val="00511A3B"/>
    <w:rsid w:val="0051382A"/>
    <w:rsid w:val="00516392"/>
    <w:rsid w:val="00520392"/>
    <w:rsid w:val="00521EE3"/>
    <w:rsid w:val="00522E8D"/>
    <w:rsid w:val="0052535F"/>
    <w:rsid w:val="00533317"/>
    <w:rsid w:val="00546EC3"/>
    <w:rsid w:val="00556291"/>
    <w:rsid w:val="00557BEE"/>
    <w:rsid w:val="00560F18"/>
    <w:rsid w:val="005669EB"/>
    <w:rsid w:val="0057208E"/>
    <w:rsid w:val="00573CB2"/>
    <w:rsid w:val="005760A7"/>
    <w:rsid w:val="00577081"/>
    <w:rsid w:val="00577EA8"/>
    <w:rsid w:val="00587C04"/>
    <w:rsid w:val="00593B62"/>
    <w:rsid w:val="00596579"/>
    <w:rsid w:val="00596DC2"/>
    <w:rsid w:val="005A3B4B"/>
    <w:rsid w:val="005A7057"/>
    <w:rsid w:val="005B065E"/>
    <w:rsid w:val="005B351A"/>
    <w:rsid w:val="005B52DF"/>
    <w:rsid w:val="005E29F1"/>
    <w:rsid w:val="005E59C7"/>
    <w:rsid w:val="005E744B"/>
    <w:rsid w:val="005F799A"/>
    <w:rsid w:val="006137F6"/>
    <w:rsid w:val="00615E53"/>
    <w:rsid w:val="0063495A"/>
    <w:rsid w:val="0063503F"/>
    <w:rsid w:val="006364F5"/>
    <w:rsid w:val="006402B3"/>
    <w:rsid w:val="00641B45"/>
    <w:rsid w:val="00647FE7"/>
    <w:rsid w:val="00650C3C"/>
    <w:rsid w:val="00662C25"/>
    <w:rsid w:val="00673028"/>
    <w:rsid w:val="00673095"/>
    <w:rsid w:val="006805BC"/>
    <w:rsid w:val="006830EB"/>
    <w:rsid w:val="00683CBB"/>
    <w:rsid w:val="00685239"/>
    <w:rsid w:val="00687FA8"/>
    <w:rsid w:val="006940BC"/>
    <w:rsid w:val="006A0D48"/>
    <w:rsid w:val="006A17BA"/>
    <w:rsid w:val="006A5607"/>
    <w:rsid w:val="006A7A11"/>
    <w:rsid w:val="006B3B0F"/>
    <w:rsid w:val="006B78D4"/>
    <w:rsid w:val="006C3618"/>
    <w:rsid w:val="006C6EC9"/>
    <w:rsid w:val="006D031F"/>
    <w:rsid w:val="006E4AF9"/>
    <w:rsid w:val="006E78AE"/>
    <w:rsid w:val="006E7C0F"/>
    <w:rsid w:val="00704EAD"/>
    <w:rsid w:val="00723DE8"/>
    <w:rsid w:val="00730232"/>
    <w:rsid w:val="007336DC"/>
    <w:rsid w:val="0074013F"/>
    <w:rsid w:val="007413E9"/>
    <w:rsid w:val="00744D9E"/>
    <w:rsid w:val="00761A4D"/>
    <w:rsid w:val="00763C7E"/>
    <w:rsid w:val="00771F6F"/>
    <w:rsid w:val="00773ED4"/>
    <w:rsid w:val="00774239"/>
    <w:rsid w:val="00774353"/>
    <w:rsid w:val="0079317C"/>
    <w:rsid w:val="007946E1"/>
    <w:rsid w:val="00794A12"/>
    <w:rsid w:val="007A3E76"/>
    <w:rsid w:val="007B300B"/>
    <w:rsid w:val="007C58DD"/>
    <w:rsid w:val="007C7120"/>
    <w:rsid w:val="007D43AD"/>
    <w:rsid w:val="007D5903"/>
    <w:rsid w:val="007D769E"/>
    <w:rsid w:val="007F0443"/>
    <w:rsid w:val="0080170A"/>
    <w:rsid w:val="00803E39"/>
    <w:rsid w:val="00813137"/>
    <w:rsid w:val="00814940"/>
    <w:rsid w:val="00815927"/>
    <w:rsid w:val="00816480"/>
    <w:rsid w:val="00832CC8"/>
    <w:rsid w:val="00834EE2"/>
    <w:rsid w:val="0084496F"/>
    <w:rsid w:val="00846A69"/>
    <w:rsid w:val="008551A2"/>
    <w:rsid w:val="008635FE"/>
    <w:rsid w:val="00870D13"/>
    <w:rsid w:val="008716A4"/>
    <w:rsid w:val="0087257F"/>
    <w:rsid w:val="008831CC"/>
    <w:rsid w:val="00884A9A"/>
    <w:rsid w:val="00896063"/>
    <w:rsid w:val="00896A89"/>
    <w:rsid w:val="008A670A"/>
    <w:rsid w:val="008A7980"/>
    <w:rsid w:val="008B0720"/>
    <w:rsid w:val="008B127D"/>
    <w:rsid w:val="008C0F4A"/>
    <w:rsid w:val="008D414D"/>
    <w:rsid w:val="008D7045"/>
    <w:rsid w:val="008E0FCD"/>
    <w:rsid w:val="008F44B0"/>
    <w:rsid w:val="009026B1"/>
    <w:rsid w:val="00910698"/>
    <w:rsid w:val="00911B24"/>
    <w:rsid w:val="0091674E"/>
    <w:rsid w:val="00917874"/>
    <w:rsid w:val="00921EDB"/>
    <w:rsid w:val="00930DD6"/>
    <w:rsid w:val="009428C0"/>
    <w:rsid w:val="00943722"/>
    <w:rsid w:val="00944BED"/>
    <w:rsid w:val="0094549A"/>
    <w:rsid w:val="00945958"/>
    <w:rsid w:val="0096044C"/>
    <w:rsid w:val="00963156"/>
    <w:rsid w:val="00977E8F"/>
    <w:rsid w:val="00983278"/>
    <w:rsid w:val="00984B03"/>
    <w:rsid w:val="009A0714"/>
    <w:rsid w:val="009A1C9A"/>
    <w:rsid w:val="009A2FCD"/>
    <w:rsid w:val="009A3FB3"/>
    <w:rsid w:val="009A6D24"/>
    <w:rsid w:val="009B37ED"/>
    <w:rsid w:val="009B3F7A"/>
    <w:rsid w:val="009B4630"/>
    <w:rsid w:val="009C747F"/>
    <w:rsid w:val="009D043C"/>
    <w:rsid w:val="009D0EF4"/>
    <w:rsid w:val="009D56BB"/>
    <w:rsid w:val="009D5915"/>
    <w:rsid w:val="009D5CC9"/>
    <w:rsid w:val="009E1EBF"/>
    <w:rsid w:val="009E28EC"/>
    <w:rsid w:val="009E29CF"/>
    <w:rsid w:val="009F5493"/>
    <w:rsid w:val="009F672F"/>
    <w:rsid w:val="009F6C1E"/>
    <w:rsid w:val="009F7F8C"/>
    <w:rsid w:val="00A017EF"/>
    <w:rsid w:val="00A07597"/>
    <w:rsid w:val="00A21A86"/>
    <w:rsid w:val="00A25260"/>
    <w:rsid w:val="00A2600D"/>
    <w:rsid w:val="00A27982"/>
    <w:rsid w:val="00A32632"/>
    <w:rsid w:val="00A33622"/>
    <w:rsid w:val="00A36F47"/>
    <w:rsid w:val="00A442D0"/>
    <w:rsid w:val="00A452E2"/>
    <w:rsid w:val="00A605C5"/>
    <w:rsid w:val="00A71BD6"/>
    <w:rsid w:val="00A726CB"/>
    <w:rsid w:val="00A73834"/>
    <w:rsid w:val="00A80147"/>
    <w:rsid w:val="00A8309D"/>
    <w:rsid w:val="00A8342B"/>
    <w:rsid w:val="00A84E3B"/>
    <w:rsid w:val="00A8749F"/>
    <w:rsid w:val="00A914DF"/>
    <w:rsid w:val="00A94567"/>
    <w:rsid w:val="00AA1F20"/>
    <w:rsid w:val="00AA4BD9"/>
    <w:rsid w:val="00AA6278"/>
    <w:rsid w:val="00AB095A"/>
    <w:rsid w:val="00AB2184"/>
    <w:rsid w:val="00AB5D57"/>
    <w:rsid w:val="00AB7140"/>
    <w:rsid w:val="00AB7E2D"/>
    <w:rsid w:val="00AC762E"/>
    <w:rsid w:val="00AD01B8"/>
    <w:rsid w:val="00AD2370"/>
    <w:rsid w:val="00AE177A"/>
    <w:rsid w:val="00AE1C11"/>
    <w:rsid w:val="00AE2760"/>
    <w:rsid w:val="00AE7121"/>
    <w:rsid w:val="00AE74CD"/>
    <w:rsid w:val="00AF00F5"/>
    <w:rsid w:val="00AF2F5B"/>
    <w:rsid w:val="00B06256"/>
    <w:rsid w:val="00B0673F"/>
    <w:rsid w:val="00B10F45"/>
    <w:rsid w:val="00B14252"/>
    <w:rsid w:val="00B207DC"/>
    <w:rsid w:val="00B2101E"/>
    <w:rsid w:val="00B214AA"/>
    <w:rsid w:val="00B22F62"/>
    <w:rsid w:val="00B24489"/>
    <w:rsid w:val="00B37F57"/>
    <w:rsid w:val="00B545C2"/>
    <w:rsid w:val="00B54A2E"/>
    <w:rsid w:val="00B5670A"/>
    <w:rsid w:val="00B60D44"/>
    <w:rsid w:val="00B647D0"/>
    <w:rsid w:val="00B75EFB"/>
    <w:rsid w:val="00B80FE6"/>
    <w:rsid w:val="00B833B5"/>
    <w:rsid w:val="00B83741"/>
    <w:rsid w:val="00B90A3C"/>
    <w:rsid w:val="00B92B11"/>
    <w:rsid w:val="00B93E27"/>
    <w:rsid w:val="00BA4D59"/>
    <w:rsid w:val="00BB39F2"/>
    <w:rsid w:val="00BE02CC"/>
    <w:rsid w:val="00BF2A62"/>
    <w:rsid w:val="00BF6FA5"/>
    <w:rsid w:val="00C00AFB"/>
    <w:rsid w:val="00C14402"/>
    <w:rsid w:val="00C16604"/>
    <w:rsid w:val="00C2443A"/>
    <w:rsid w:val="00C25027"/>
    <w:rsid w:val="00C31056"/>
    <w:rsid w:val="00C362F1"/>
    <w:rsid w:val="00C53CF9"/>
    <w:rsid w:val="00C65AAF"/>
    <w:rsid w:val="00C758AE"/>
    <w:rsid w:val="00C76A51"/>
    <w:rsid w:val="00C8614D"/>
    <w:rsid w:val="00C869A2"/>
    <w:rsid w:val="00C86E2B"/>
    <w:rsid w:val="00C87215"/>
    <w:rsid w:val="00C91147"/>
    <w:rsid w:val="00C95CBD"/>
    <w:rsid w:val="00C963A3"/>
    <w:rsid w:val="00CA5137"/>
    <w:rsid w:val="00CA6099"/>
    <w:rsid w:val="00CB3E3A"/>
    <w:rsid w:val="00CB6D5A"/>
    <w:rsid w:val="00CB7C8B"/>
    <w:rsid w:val="00CC1EBD"/>
    <w:rsid w:val="00CC3995"/>
    <w:rsid w:val="00CD39D4"/>
    <w:rsid w:val="00CD3CEA"/>
    <w:rsid w:val="00CD63CA"/>
    <w:rsid w:val="00CE0516"/>
    <w:rsid w:val="00CE255B"/>
    <w:rsid w:val="00CF15EF"/>
    <w:rsid w:val="00CF1B79"/>
    <w:rsid w:val="00CF2004"/>
    <w:rsid w:val="00CF486B"/>
    <w:rsid w:val="00D01011"/>
    <w:rsid w:val="00D0201E"/>
    <w:rsid w:val="00D152D3"/>
    <w:rsid w:val="00D209E0"/>
    <w:rsid w:val="00D24FB0"/>
    <w:rsid w:val="00D2741D"/>
    <w:rsid w:val="00D27B3D"/>
    <w:rsid w:val="00D315F9"/>
    <w:rsid w:val="00D36BB3"/>
    <w:rsid w:val="00D41C74"/>
    <w:rsid w:val="00D429ED"/>
    <w:rsid w:val="00D4326F"/>
    <w:rsid w:val="00D44A28"/>
    <w:rsid w:val="00D4521F"/>
    <w:rsid w:val="00D50924"/>
    <w:rsid w:val="00D50ED1"/>
    <w:rsid w:val="00D510BA"/>
    <w:rsid w:val="00D53350"/>
    <w:rsid w:val="00D5676B"/>
    <w:rsid w:val="00D63A96"/>
    <w:rsid w:val="00D72145"/>
    <w:rsid w:val="00D72C83"/>
    <w:rsid w:val="00D743E3"/>
    <w:rsid w:val="00D80115"/>
    <w:rsid w:val="00D81E19"/>
    <w:rsid w:val="00D83C97"/>
    <w:rsid w:val="00D8561C"/>
    <w:rsid w:val="00DA08CB"/>
    <w:rsid w:val="00DA57A2"/>
    <w:rsid w:val="00DB0F7E"/>
    <w:rsid w:val="00DB3575"/>
    <w:rsid w:val="00DC0159"/>
    <w:rsid w:val="00DC2853"/>
    <w:rsid w:val="00DC463F"/>
    <w:rsid w:val="00DD0E18"/>
    <w:rsid w:val="00DD14EC"/>
    <w:rsid w:val="00DD60F1"/>
    <w:rsid w:val="00DE0E26"/>
    <w:rsid w:val="00DE1E5E"/>
    <w:rsid w:val="00DE27A1"/>
    <w:rsid w:val="00DE3AF1"/>
    <w:rsid w:val="00DF07AA"/>
    <w:rsid w:val="00DF31AD"/>
    <w:rsid w:val="00DF3F57"/>
    <w:rsid w:val="00DF66B1"/>
    <w:rsid w:val="00E00547"/>
    <w:rsid w:val="00E069DA"/>
    <w:rsid w:val="00E10E3E"/>
    <w:rsid w:val="00E14B57"/>
    <w:rsid w:val="00E23574"/>
    <w:rsid w:val="00E33C1D"/>
    <w:rsid w:val="00E43AA9"/>
    <w:rsid w:val="00E43CA6"/>
    <w:rsid w:val="00E47AD2"/>
    <w:rsid w:val="00E72841"/>
    <w:rsid w:val="00E81427"/>
    <w:rsid w:val="00E835DD"/>
    <w:rsid w:val="00E84B36"/>
    <w:rsid w:val="00E8701B"/>
    <w:rsid w:val="00EA44EE"/>
    <w:rsid w:val="00EA4D33"/>
    <w:rsid w:val="00EA673D"/>
    <w:rsid w:val="00EA67A2"/>
    <w:rsid w:val="00EB1A2B"/>
    <w:rsid w:val="00EC37B3"/>
    <w:rsid w:val="00EC60C4"/>
    <w:rsid w:val="00ED2253"/>
    <w:rsid w:val="00ED6CEC"/>
    <w:rsid w:val="00EF2FB3"/>
    <w:rsid w:val="00EF475C"/>
    <w:rsid w:val="00EF57F3"/>
    <w:rsid w:val="00F172B9"/>
    <w:rsid w:val="00F2221A"/>
    <w:rsid w:val="00F2466E"/>
    <w:rsid w:val="00F36935"/>
    <w:rsid w:val="00F42146"/>
    <w:rsid w:val="00F46E11"/>
    <w:rsid w:val="00F501A8"/>
    <w:rsid w:val="00F6271C"/>
    <w:rsid w:val="00F666D5"/>
    <w:rsid w:val="00F71B0E"/>
    <w:rsid w:val="00F764BC"/>
    <w:rsid w:val="00F76F60"/>
    <w:rsid w:val="00F8057A"/>
    <w:rsid w:val="00F854A9"/>
    <w:rsid w:val="00F86CA7"/>
    <w:rsid w:val="00F870AA"/>
    <w:rsid w:val="00F948B8"/>
    <w:rsid w:val="00F96060"/>
    <w:rsid w:val="00FB70E6"/>
    <w:rsid w:val="00FB742B"/>
    <w:rsid w:val="00FB7830"/>
    <w:rsid w:val="00FC30CD"/>
    <w:rsid w:val="00FD2DE4"/>
    <w:rsid w:val="00FE0763"/>
    <w:rsid w:val="00FE48D6"/>
    <w:rsid w:val="00FE4C1D"/>
    <w:rsid w:val="00FE6E88"/>
    <w:rsid w:val="00FE7E47"/>
    <w:rsid w:val="00FF282F"/>
    <w:rsid w:val="01764F01"/>
    <w:rsid w:val="01806EBE"/>
    <w:rsid w:val="01821D40"/>
    <w:rsid w:val="01A60046"/>
    <w:rsid w:val="01E272AD"/>
    <w:rsid w:val="02302A89"/>
    <w:rsid w:val="0243363D"/>
    <w:rsid w:val="024D6B6A"/>
    <w:rsid w:val="029B04E7"/>
    <w:rsid w:val="02FA5057"/>
    <w:rsid w:val="03073BDC"/>
    <w:rsid w:val="033F44DC"/>
    <w:rsid w:val="03C442F7"/>
    <w:rsid w:val="046945F1"/>
    <w:rsid w:val="051D4D0F"/>
    <w:rsid w:val="0555228E"/>
    <w:rsid w:val="059D1E39"/>
    <w:rsid w:val="05E078B3"/>
    <w:rsid w:val="05F670D0"/>
    <w:rsid w:val="05FF2629"/>
    <w:rsid w:val="061807E6"/>
    <w:rsid w:val="06327940"/>
    <w:rsid w:val="0773235B"/>
    <w:rsid w:val="077D0583"/>
    <w:rsid w:val="079724D0"/>
    <w:rsid w:val="07A76D75"/>
    <w:rsid w:val="07CC5EFA"/>
    <w:rsid w:val="07F611EA"/>
    <w:rsid w:val="082A352F"/>
    <w:rsid w:val="08543CCE"/>
    <w:rsid w:val="08893576"/>
    <w:rsid w:val="089D6D2E"/>
    <w:rsid w:val="08C349D1"/>
    <w:rsid w:val="08E84161"/>
    <w:rsid w:val="0920753B"/>
    <w:rsid w:val="09875ACE"/>
    <w:rsid w:val="099E6CE2"/>
    <w:rsid w:val="09AC4B87"/>
    <w:rsid w:val="09CB6C73"/>
    <w:rsid w:val="09F67CD5"/>
    <w:rsid w:val="0A04638A"/>
    <w:rsid w:val="0A3F5639"/>
    <w:rsid w:val="0ACF2158"/>
    <w:rsid w:val="0B0837C4"/>
    <w:rsid w:val="0B1A6D5B"/>
    <w:rsid w:val="0B9E71DF"/>
    <w:rsid w:val="0BA4714B"/>
    <w:rsid w:val="0BF227FB"/>
    <w:rsid w:val="0BFF4CF2"/>
    <w:rsid w:val="0C04381F"/>
    <w:rsid w:val="0C646FA9"/>
    <w:rsid w:val="0C9D30C2"/>
    <w:rsid w:val="0CDD7C09"/>
    <w:rsid w:val="0D573858"/>
    <w:rsid w:val="0D63214B"/>
    <w:rsid w:val="0D9D65F4"/>
    <w:rsid w:val="0DC62ED7"/>
    <w:rsid w:val="0DF406B5"/>
    <w:rsid w:val="0E0350FB"/>
    <w:rsid w:val="0E172BD0"/>
    <w:rsid w:val="0E3C0C24"/>
    <w:rsid w:val="0E510F7B"/>
    <w:rsid w:val="0E9025D2"/>
    <w:rsid w:val="0EEE55ED"/>
    <w:rsid w:val="0F144AC1"/>
    <w:rsid w:val="0F5B7A6D"/>
    <w:rsid w:val="0F5C2E50"/>
    <w:rsid w:val="0F9C54A4"/>
    <w:rsid w:val="0FFF33A1"/>
    <w:rsid w:val="101972D2"/>
    <w:rsid w:val="10880B98"/>
    <w:rsid w:val="10A50104"/>
    <w:rsid w:val="10BF1266"/>
    <w:rsid w:val="10FB4967"/>
    <w:rsid w:val="11185878"/>
    <w:rsid w:val="115B3410"/>
    <w:rsid w:val="119D7849"/>
    <w:rsid w:val="1237609D"/>
    <w:rsid w:val="1242135C"/>
    <w:rsid w:val="125213B1"/>
    <w:rsid w:val="12572CBC"/>
    <w:rsid w:val="126B73F5"/>
    <w:rsid w:val="127D04AC"/>
    <w:rsid w:val="12B965DE"/>
    <w:rsid w:val="13084CF0"/>
    <w:rsid w:val="134941FA"/>
    <w:rsid w:val="13557CF4"/>
    <w:rsid w:val="13A1683F"/>
    <w:rsid w:val="13D56EC2"/>
    <w:rsid w:val="14275621"/>
    <w:rsid w:val="14DA3DA1"/>
    <w:rsid w:val="150560EA"/>
    <w:rsid w:val="150D44FB"/>
    <w:rsid w:val="15520F9A"/>
    <w:rsid w:val="15A970FA"/>
    <w:rsid w:val="16220882"/>
    <w:rsid w:val="16310E11"/>
    <w:rsid w:val="16F26E3A"/>
    <w:rsid w:val="16FC3ECD"/>
    <w:rsid w:val="1706329A"/>
    <w:rsid w:val="17155857"/>
    <w:rsid w:val="178563F0"/>
    <w:rsid w:val="17950508"/>
    <w:rsid w:val="17EA1924"/>
    <w:rsid w:val="18491A33"/>
    <w:rsid w:val="19010C43"/>
    <w:rsid w:val="19084C73"/>
    <w:rsid w:val="19505BA3"/>
    <w:rsid w:val="19807130"/>
    <w:rsid w:val="1A054259"/>
    <w:rsid w:val="1A1F669B"/>
    <w:rsid w:val="1A434CD9"/>
    <w:rsid w:val="1A91314F"/>
    <w:rsid w:val="1AF45DC3"/>
    <w:rsid w:val="1AFF0452"/>
    <w:rsid w:val="1B0921E7"/>
    <w:rsid w:val="1B4368A8"/>
    <w:rsid w:val="1B7F6005"/>
    <w:rsid w:val="1B840B98"/>
    <w:rsid w:val="1B9A4111"/>
    <w:rsid w:val="1C132CB9"/>
    <w:rsid w:val="1CCC26CA"/>
    <w:rsid w:val="1CED7BF4"/>
    <w:rsid w:val="1CFA4EEC"/>
    <w:rsid w:val="1D1B0C4B"/>
    <w:rsid w:val="1D64726C"/>
    <w:rsid w:val="1D667BFC"/>
    <w:rsid w:val="1D9D68FF"/>
    <w:rsid w:val="1DB44757"/>
    <w:rsid w:val="1DC54AE8"/>
    <w:rsid w:val="1DF1427E"/>
    <w:rsid w:val="1DFE105C"/>
    <w:rsid w:val="1E404ACE"/>
    <w:rsid w:val="1E7A20D5"/>
    <w:rsid w:val="1E9D6342"/>
    <w:rsid w:val="1EF22452"/>
    <w:rsid w:val="1F224C70"/>
    <w:rsid w:val="1F4271B7"/>
    <w:rsid w:val="1F666A53"/>
    <w:rsid w:val="204E6676"/>
    <w:rsid w:val="205C5E23"/>
    <w:rsid w:val="205F0395"/>
    <w:rsid w:val="20D05D17"/>
    <w:rsid w:val="20DD53B2"/>
    <w:rsid w:val="20EF0409"/>
    <w:rsid w:val="2195668B"/>
    <w:rsid w:val="21AD7688"/>
    <w:rsid w:val="21BE5AD4"/>
    <w:rsid w:val="21C107DD"/>
    <w:rsid w:val="21C74CE9"/>
    <w:rsid w:val="223A3F88"/>
    <w:rsid w:val="223C5E24"/>
    <w:rsid w:val="229627F6"/>
    <w:rsid w:val="23081A49"/>
    <w:rsid w:val="23405BDD"/>
    <w:rsid w:val="23500484"/>
    <w:rsid w:val="23564010"/>
    <w:rsid w:val="24151C54"/>
    <w:rsid w:val="245C52F8"/>
    <w:rsid w:val="2463385E"/>
    <w:rsid w:val="24A43DF9"/>
    <w:rsid w:val="24F63303"/>
    <w:rsid w:val="250D568B"/>
    <w:rsid w:val="25134332"/>
    <w:rsid w:val="257A78CA"/>
    <w:rsid w:val="257E508F"/>
    <w:rsid w:val="25DC2F35"/>
    <w:rsid w:val="25E646FA"/>
    <w:rsid w:val="2660375E"/>
    <w:rsid w:val="26BF5712"/>
    <w:rsid w:val="27375F2C"/>
    <w:rsid w:val="27490038"/>
    <w:rsid w:val="278E1479"/>
    <w:rsid w:val="27AB7429"/>
    <w:rsid w:val="27E8533F"/>
    <w:rsid w:val="28445EBF"/>
    <w:rsid w:val="285C053E"/>
    <w:rsid w:val="285D5D1E"/>
    <w:rsid w:val="28FC6167"/>
    <w:rsid w:val="29B9564D"/>
    <w:rsid w:val="29FA7F26"/>
    <w:rsid w:val="2A2B2A36"/>
    <w:rsid w:val="2AC13463"/>
    <w:rsid w:val="2B1469C8"/>
    <w:rsid w:val="2B774832"/>
    <w:rsid w:val="2BF2539A"/>
    <w:rsid w:val="2C045722"/>
    <w:rsid w:val="2C326AB3"/>
    <w:rsid w:val="2C366CE2"/>
    <w:rsid w:val="2C8E5D3A"/>
    <w:rsid w:val="2CB65B5E"/>
    <w:rsid w:val="2CDF2FD7"/>
    <w:rsid w:val="2CE03951"/>
    <w:rsid w:val="2D5B5F1D"/>
    <w:rsid w:val="2D996659"/>
    <w:rsid w:val="2DB270CB"/>
    <w:rsid w:val="2DB5169A"/>
    <w:rsid w:val="2DF562D2"/>
    <w:rsid w:val="2E063913"/>
    <w:rsid w:val="2E1B5BB0"/>
    <w:rsid w:val="2E365446"/>
    <w:rsid w:val="2E6A6550"/>
    <w:rsid w:val="2EC0464C"/>
    <w:rsid w:val="2EDC1478"/>
    <w:rsid w:val="2EEE2632"/>
    <w:rsid w:val="2F1251F2"/>
    <w:rsid w:val="30225B56"/>
    <w:rsid w:val="305A32AA"/>
    <w:rsid w:val="30962F3E"/>
    <w:rsid w:val="30C923B6"/>
    <w:rsid w:val="30D17E68"/>
    <w:rsid w:val="30FF2795"/>
    <w:rsid w:val="311E66E9"/>
    <w:rsid w:val="312756C9"/>
    <w:rsid w:val="31F74610"/>
    <w:rsid w:val="32105575"/>
    <w:rsid w:val="329A6ACE"/>
    <w:rsid w:val="32B16A50"/>
    <w:rsid w:val="32E37353"/>
    <w:rsid w:val="3392044D"/>
    <w:rsid w:val="33935371"/>
    <w:rsid w:val="33A40578"/>
    <w:rsid w:val="33AD5627"/>
    <w:rsid w:val="33B11B1C"/>
    <w:rsid w:val="33B43C81"/>
    <w:rsid w:val="34082D86"/>
    <w:rsid w:val="34AA2B9D"/>
    <w:rsid w:val="351B5837"/>
    <w:rsid w:val="35782E8F"/>
    <w:rsid w:val="358D329B"/>
    <w:rsid w:val="35BA356E"/>
    <w:rsid w:val="35D248A8"/>
    <w:rsid w:val="35E90938"/>
    <w:rsid w:val="360B1D73"/>
    <w:rsid w:val="360E0CD6"/>
    <w:rsid w:val="361F3323"/>
    <w:rsid w:val="36316013"/>
    <w:rsid w:val="363D3CDC"/>
    <w:rsid w:val="36815E41"/>
    <w:rsid w:val="36E93760"/>
    <w:rsid w:val="373B6D0E"/>
    <w:rsid w:val="3768478E"/>
    <w:rsid w:val="3784394E"/>
    <w:rsid w:val="378E771F"/>
    <w:rsid w:val="38005CE8"/>
    <w:rsid w:val="384566A9"/>
    <w:rsid w:val="3892196A"/>
    <w:rsid w:val="38AE3BB0"/>
    <w:rsid w:val="38AF2A4C"/>
    <w:rsid w:val="38F13E58"/>
    <w:rsid w:val="390137D4"/>
    <w:rsid w:val="39214A87"/>
    <w:rsid w:val="39405470"/>
    <w:rsid w:val="39B74DA8"/>
    <w:rsid w:val="39B755A5"/>
    <w:rsid w:val="3A1F3789"/>
    <w:rsid w:val="3A2025F3"/>
    <w:rsid w:val="3ACB5746"/>
    <w:rsid w:val="3AE82784"/>
    <w:rsid w:val="3B0C5E6C"/>
    <w:rsid w:val="3B857F13"/>
    <w:rsid w:val="3BA34642"/>
    <w:rsid w:val="3BB20883"/>
    <w:rsid w:val="3C476638"/>
    <w:rsid w:val="3C484781"/>
    <w:rsid w:val="3CC74ABC"/>
    <w:rsid w:val="3D163605"/>
    <w:rsid w:val="3D962CB3"/>
    <w:rsid w:val="3DA8275C"/>
    <w:rsid w:val="3DD42738"/>
    <w:rsid w:val="3DDB5F69"/>
    <w:rsid w:val="3DEC4164"/>
    <w:rsid w:val="3E441C7D"/>
    <w:rsid w:val="3E712EDD"/>
    <w:rsid w:val="3EDD3FDA"/>
    <w:rsid w:val="3F5D7F81"/>
    <w:rsid w:val="3FC956FF"/>
    <w:rsid w:val="3FCB701F"/>
    <w:rsid w:val="3FF830EB"/>
    <w:rsid w:val="3FFC6459"/>
    <w:rsid w:val="403A56AF"/>
    <w:rsid w:val="406A5CA4"/>
    <w:rsid w:val="407C1043"/>
    <w:rsid w:val="409604E3"/>
    <w:rsid w:val="40A36A71"/>
    <w:rsid w:val="40B91094"/>
    <w:rsid w:val="40F471D1"/>
    <w:rsid w:val="410E4736"/>
    <w:rsid w:val="41531A8A"/>
    <w:rsid w:val="41796F79"/>
    <w:rsid w:val="41933402"/>
    <w:rsid w:val="41AD0393"/>
    <w:rsid w:val="41D3631F"/>
    <w:rsid w:val="41F466FD"/>
    <w:rsid w:val="42250D3B"/>
    <w:rsid w:val="427E1174"/>
    <w:rsid w:val="427F677D"/>
    <w:rsid w:val="429452EC"/>
    <w:rsid w:val="42A67A24"/>
    <w:rsid w:val="42D846B9"/>
    <w:rsid w:val="431F4804"/>
    <w:rsid w:val="43B5610A"/>
    <w:rsid w:val="43C9140E"/>
    <w:rsid w:val="440D5045"/>
    <w:rsid w:val="44AC68E9"/>
    <w:rsid w:val="44CB2629"/>
    <w:rsid w:val="457A59E3"/>
    <w:rsid w:val="45BE6191"/>
    <w:rsid w:val="45F939A7"/>
    <w:rsid w:val="460C5979"/>
    <w:rsid w:val="462309DF"/>
    <w:rsid w:val="463C3594"/>
    <w:rsid w:val="471E5671"/>
    <w:rsid w:val="4750660A"/>
    <w:rsid w:val="477763D8"/>
    <w:rsid w:val="477A5042"/>
    <w:rsid w:val="47A65C0E"/>
    <w:rsid w:val="47C01792"/>
    <w:rsid w:val="4808150F"/>
    <w:rsid w:val="48B87D37"/>
    <w:rsid w:val="48F92E9A"/>
    <w:rsid w:val="494906E8"/>
    <w:rsid w:val="49E9233D"/>
    <w:rsid w:val="4A3A78C0"/>
    <w:rsid w:val="4AAD1944"/>
    <w:rsid w:val="4AC31003"/>
    <w:rsid w:val="4AE7448F"/>
    <w:rsid w:val="4AE93159"/>
    <w:rsid w:val="4B694536"/>
    <w:rsid w:val="4BBF11D3"/>
    <w:rsid w:val="4BC858F2"/>
    <w:rsid w:val="4BD0339A"/>
    <w:rsid w:val="4CDE1BDC"/>
    <w:rsid w:val="4CDF3441"/>
    <w:rsid w:val="4CF32AFE"/>
    <w:rsid w:val="4D462159"/>
    <w:rsid w:val="4D5C5FAC"/>
    <w:rsid w:val="4DC605B6"/>
    <w:rsid w:val="4DEC0985"/>
    <w:rsid w:val="4DFA03EB"/>
    <w:rsid w:val="4DFA595C"/>
    <w:rsid w:val="4E27683A"/>
    <w:rsid w:val="4E8F338F"/>
    <w:rsid w:val="4F134476"/>
    <w:rsid w:val="4F2765B1"/>
    <w:rsid w:val="4F285975"/>
    <w:rsid w:val="4F326C67"/>
    <w:rsid w:val="4FF57769"/>
    <w:rsid w:val="50AA763B"/>
    <w:rsid w:val="50AB30B8"/>
    <w:rsid w:val="50D55AC2"/>
    <w:rsid w:val="50FF3B3F"/>
    <w:rsid w:val="51284CF9"/>
    <w:rsid w:val="51796EDE"/>
    <w:rsid w:val="517E2CE6"/>
    <w:rsid w:val="51867298"/>
    <w:rsid w:val="51D8753C"/>
    <w:rsid w:val="52195EDF"/>
    <w:rsid w:val="52313387"/>
    <w:rsid w:val="52787113"/>
    <w:rsid w:val="52E04D27"/>
    <w:rsid w:val="52F6383C"/>
    <w:rsid w:val="539A390F"/>
    <w:rsid w:val="53DB3477"/>
    <w:rsid w:val="547F17FE"/>
    <w:rsid w:val="54AF6B42"/>
    <w:rsid w:val="54B27529"/>
    <w:rsid w:val="54F273DE"/>
    <w:rsid w:val="54F93F45"/>
    <w:rsid w:val="55C57CB4"/>
    <w:rsid w:val="55DD6F2A"/>
    <w:rsid w:val="55E40B44"/>
    <w:rsid w:val="5615403F"/>
    <w:rsid w:val="56B6093C"/>
    <w:rsid w:val="56BE7685"/>
    <w:rsid w:val="56CA6580"/>
    <w:rsid w:val="56E23970"/>
    <w:rsid w:val="575D70A1"/>
    <w:rsid w:val="577465BE"/>
    <w:rsid w:val="577A3C7D"/>
    <w:rsid w:val="578F220A"/>
    <w:rsid w:val="57A07D15"/>
    <w:rsid w:val="57EB75F9"/>
    <w:rsid w:val="57FC07D9"/>
    <w:rsid w:val="57FE2A7E"/>
    <w:rsid w:val="58500F22"/>
    <w:rsid w:val="58CE3E8C"/>
    <w:rsid w:val="590A13C4"/>
    <w:rsid w:val="591C0009"/>
    <w:rsid w:val="59353CAD"/>
    <w:rsid w:val="59A42C29"/>
    <w:rsid w:val="5A4703FC"/>
    <w:rsid w:val="5AAB7E99"/>
    <w:rsid w:val="5ACF0F3A"/>
    <w:rsid w:val="5B5728E4"/>
    <w:rsid w:val="5B82725C"/>
    <w:rsid w:val="5BB92950"/>
    <w:rsid w:val="5BD06F8E"/>
    <w:rsid w:val="5BF12D52"/>
    <w:rsid w:val="5C281531"/>
    <w:rsid w:val="5C4F07F5"/>
    <w:rsid w:val="5C50228D"/>
    <w:rsid w:val="5C6B1600"/>
    <w:rsid w:val="5C921AD0"/>
    <w:rsid w:val="5CA846F8"/>
    <w:rsid w:val="5CF16D16"/>
    <w:rsid w:val="5CF8424D"/>
    <w:rsid w:val="5D76351C"/>
    <w:rsid w:val="5DAB1901"/>
    <w:rsid w:val="5DBE66AD"/>
    <w:rsid w:val="5DFD51DB"/>
    <w:rsid w:val="5DFF3E57"/>
    <w:rsid w:val="5E0D36E5"/>
    <w:rsid w:val="5E7216BA"/>
    <w:rsid w:val="5ECA60C5"/>
    <w:rsid w:val="5EF86E5C"/>
    <w:rsid w:val="5F3D14BC"/>
    <w:rsid w:val="5F526966"/>
    <w:rsid w:val="5F5670DA"/>
    <w:rsid w:val="5F6C6873"/>
    <w:rsid w:val="5F9B506C"/>
    <w:rsid w:val="5F9D163A"/>
    <w:rsid w:val="5FD46148"/>
    <w:rsid w:val="601E1F04"/>
    <w:rsid w:val="607C3753"/>
    <w:rsid w:val="60AE6C2B"/>
    <w:rsid w:val="60B46AC6"/>
    <w:rsid w:val="60C30855"/>
    <w:rsid w:val="60E80146"/>
    <w:rsid w:val="61421EFD"/>
    <w:rsid w:val="615C5041"/>
    <w:rsid w:val="618E3EE3"/>
    <w:rsid w:val="61C406BF"/>
    <w:rsid w:val="61F039A5"/>
    <w:rsid w:val="620F0C6E"/>
    <w:rsid w:val="623419CF"/>
    <w:rsid w:val="623F7CBD"/>
    <w:rsid w:val="627110F6"/>
    <w:rsid w:val="62810A4D"/>
    <w:rsid w:val="629C5907"/>
    <w:rsid w:val="63072E65"/>
    <w:rsid w:val="6344129E"/>
    <w:rsid w:val="637E1D6B"/>
    <w:rsid w:val="6383615A"/>
    <w:rsid w:val="63DB4F29"/>
    <w:rsid w:val="642B7F00"/>
    <w:rsid w:val="647317E2"/>
    <w:rsid w:val="651A0AA9"/>
    <w:rsid w:val="65570860"/>
    <w:rsid w:val="6562260F"/>
    <w:rsid w:val="65660485"/>
    <w:rsid w:val="6611643F"/>
    <w:rsid w:val="663843DF"/>
    <w:rsid w:val="66423870"/>
    <w:rsid w:val="664805B8"/>
    <w:rsid w:val="664D5322"/>
    <w:rsid w:val="672763E9"/>
    <w:rsid w:val="67494658"/>
    <w:rsid w:val="6793100B"/>
    <w:rsid w:val="67EC6D78"/>
    <w:rsid w:val="68016742"/>
    <w:rsid w:val="68176A88"/>
    <w:rsid w:val="68286838"/>
    <w:rsid w:val="68617BBF"/>
    <w:rsid w:val="68661C6E"/>
    <w:rsid w:val="68F074F2"/>
    <w:rsid w:val="690F418B"/>
    <w:rsid w:val="6958107F"/>
    <w:rsid w:val="69A719B8"/>
    <w:rsid w:val="69D01FCE"/>
    <w:rsid w:val="6A0266EC"/>
    <w:rsid w:val="6A132550"/>
    <w:rsid w:val="6A1F141B"/>
    <w:rsid w:val="6A7A2736"/>
    <w:rsid w:val="6A7B4B9C"/>
    <w:rsid w:val="6AA32C29"/>
    <w:rsid w:val="6ADC224B"/>
    <w:rsid w:val="6B0B1F95"/>
    <w:rsid w:val="6BFC2C2C"/>
    <w:rsid w:val="6C89456C"/>
    <w:rsid w:val="6CBA421F"/>
    <w:rsid w:val="6D0D1A6A"/>
    <w:rsid w:val="6D287BE0"/>
    <w:rsid w:val="6D60437E"/>
    <w:rsid w:val="6D7C733E"/>
    <w:rsid w:val="6DB2096C"/>
    <w:rsid w:val="6DC432C2"/>
    <w:rsid w:val="6E04085D"/>
    <w:rsid w:val="6E254769"/>
    <w:rsid w:val="6E5F6002"/>
    <w:rsid w:val="6E677C38"/>
    <w:rsid w:val="6E7349B6"/>
    <w:rsid w:val="6E9545F2"/>
    <w:rsid w:val="6EAB4A58"/>
    <w:rsid w:val="6ECC470B"/>
    <w:rsid w:val="6F775F94"/>
    <w:rsid w:val="6F833FF0"/>
    <w:rsid w:val="6F901B66"/>
    <w:rsid w:val="6F915B7C"/>
    <w:rsid w:val="6FA629D4"/>
    <w:rsid w:val="6FB81772"/>
    <w:rsid w:val="6FD10552"/>
    <w:rsid w:val="70475452"/>
    <w:rsid w:val="70744B1D"/>
    <w:rsid w:val="70BB2EF0"/>
    <w:rsid w:val="710132A3"/>
    <w:rsid w:val="7162130E"/>
    <w:rsid w:val="71C543A2"/>
    <w:rsid w:val="71EE4173"/>
    <w:rsid w:val="72015C4E"/>
    <w:rsid w:val="723D4DAB"/>
    <w:rsid w:val="72EE4F82"/>
    <w:rsid w:val="730C5B4C"/>
    <w:rsid w:val="73311776"/>
    <w:rsid w:val="733A4D38"/>
    <w:rsid w:val="73444097"/>
    <w:rsid w:val="73455C21"/>
    <w:rsid w:val="738917D5"/>
    <w:rsid w:val="73AC63B2"/>
    <w:rsid w:val="73B7186A"/>
    <w:rsid w:val="73C4387B"/>
    <w:rsid w:val="73CA0FB0"/>
    <w:rsid w:val="73D425F7"/>
    <w:rsid w:val="74147546"/>
    <w:rsid w:val="7450765C"/>
    <w:rsid w:val="74991B2F"/>
    <w:rsid w:val="74A451F1"/>
    <w:rsid w:val="74FC7909"/>
    <w:rsid w:val="750874F9"/>
    <w:rsid w:val="750A2023"/>
    <w:rsid w:val="7519714D"/>
    <w:rsid w:val="75286E1D"/>
    <w:rsid w:val="75296CB8"/>
    <w:rsid w:val="75883240"/>
    <w:rsid w:val="765234A5"/>
    <w:rsid w:val="7676736A"/>
    <w:rsid w:val="7677504F"/>
    <w:rsid w:val="76933951"/>
    <w:rsid w:val="76E53AEF"/>
    <w:rsid w:val="771D661B"/>
    <w:rsid w:val="771F7714"/>
    <w:rsid w:val="775E526E"/>
    <w:rsid w:val="77D327F1"/>
    <w:rsid w:val="78634A72"/>
    <w:rsid w:val="78782A0D"/>
    <w:rsid w:val="78D20E59"/>
    <w:rsid w:val="792B1961"/>
    <w:rsid w:val="794A24B1"/>
    <w:rsid w:val="795F0C04"/>
    <w:rsid w:val="7989435B"/>
    <w:rsid w:val="79921278"/>
    <w:rsid w:val="7996144E"/>
    <w:rsid w:val="79A2171F"/>
    <w:rsid w:val="79A252FF"/>
    <w:rsid w:val="79A92132"/>
    <w:rsid w:val="79C649C5"/>
    <w:rsid w:val="79D33056"/>
    <w:rsid w:val="7ADB2BA5"/>
    <w:rsid w:val="7B333F7E"/>
    <w:rsid w:val="7B363CE1"/>
    <w:rsid w:val="7B4E4792"/>
    <w:rsid w:val="7B715602"/>
    <w:rsid w:val="7BD50445"/>
    <w:rsid w:val="7BDB1686"/>
    <w:rsid w:val="7C26369C"/>
    <w:rsid w:val="7C9E5A24"/>
    <w:rsid w:val="7CAC00CB"/>
    <w:rsid w:val="7D156487"/>
    <w:rsid w:val="7D2B247E"/>
    <w:rsid w:val="7D575412"/>
    <w:rsid w:val="7D62117D"/>
    <w:rsid w:val="7D764B27"/>
    <w:rsid w:val="7D833A66"/>
    <w:rsid w:val="7DB54254"/>
    <w:rsid w:val="7DDD3E14"/>
    <w:rsid w:val="7E3E1EF2"/>
    <w:rsid w:val="7E951513"/>
    <w:rsid w:val="7EA653FC"/>
    <w:rsid w:val="7EB9483C"/>
    <w:rsid w:val="7EF74FC9"/>
    <w:rsid w:val="7F056EE2"/>
    <w:rsid w:val="7F37349D"/>
    <w:rsid w:val="7F4C1A4C"/>
    <w:rsid w:val="7F4E5916"/>
    <w:rsid w:val="7F882E38"/>
    <w:rsid w:val="7FB12063"/>
    <w:rsid w:val="7FBE2EA5"/>
    <w:rsid w:val="7FBF642C"/>
    <w:rsid w:val="7FCF64C5"/>
    <w:rsid w:val="7FF314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D3E3B1"/>
  <w15:docId w15:val="{EA7A7F8A-E567-4102-A9EF-3FA300C60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qFormat="1"/>
    <w:lsdException w:name="toc 3"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qFormat="1"/>
    <w:lsdException w:name="footer"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lsdException w:name="HTML Sample" w:semiHidden="1" w:unhideWhenUsed="1" w:qFormat="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before="50" w:afterLines="50" w:after="50"/>
      <w:jc w:val="both"/>
    </w:pPr>
    <w:rPr>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qFormat/>
    <w:pPr>
      <w:numPr>
        <w:ilvl w:val="1"/>
      </w:numPr>
      <w:pBdr>
        <w:top w:val="none" w:sz="0" w:space="0" w:color="auto"/>
      </w:pBdr>
      <w:spacing w:before="180"/>
      <w:ind w:rightChars="100" w:right="100"/>
      <w:outlineLvl w:val="1"/>
    </w:pPr>
    <w:rPr>
      <w:sz w:val="28"/>
    </w:rPr>
  </w:style>
  <w:style w:type="paragraph" w:styleId="3">
    <w:name w:val="heading 3"/>
    <w:basedOn w:val="2"/>
    <w:next w:val="a"/>
    <w:qFormat/>
    <w:pPr>
      <w:numPr>
        <w:ilvl w:val="2"/>
      </w:numPr>
      <w:spacing w:before="120"/>
      <w:ind w:left="0"/>
      <w:outlineLvl w:val="2"/>
    </w:pPr>
    <w:rPr>
      <w:sz w:val="24"/>
    </w:rPr>
  </w:style>
  <w:style w:type="paragraph" w:styleId="4">
    <w:name w:val="heading 4"/>
    <w:basedOn w:val="3"/>
    <w:next w:val="a"/>
    <w:uiPriority w:val="9"/>
    <w:unhideWhenUsed/>
    <w:qFormat/>
    <w:pPr>
      <w:ind w:left="1418" w:hanging="1418"/>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semiHidden/>
    <w:unhideWhenUsed/>
    <w:qFormat/>
    <w:rPr>
      <w:rFonts w:ascii="Arial" w:eastAsia="黑体" w:hAnsi="Arial"/>
      <w:sz w:val="20"/>
    </w:rPr>
  </w:style>
  <w:style w:type="paragraph" w:styleId="a4">
    <w:name w:val="annotation text"/>
    <w:basedOn w:val="a"/>
    <w:link w:val="a5"/>
    <w:semiHidden/>
    <w:unhideWhenUsed/>
    <w:qFormat/>
  </w:style>
  <w:style w:type="paragraph" w:styleId="a6">
    <w:name w:val="Body Text"/>
    <w:basedOn w:val="a"/>
    <w:qFormat/>
    <w:pPr>
      <w:spacing w:after="120"/>
    </w:pPr>
  </w:style>
  <w:style w:type="paragraph" w:styleId="TOC3">
    <w:name w:val="toc 3"/>
    <w:basedOn w:val="a"/>
    <w:next w:val="a"/>
    <w:uiPriority w:val="99"/>
    <w:unhideWhenUsed/>
    <w:qFormat/>
    <w:pPr>
      <w:adjustRightInd w:val="0"/>
      <w:ind w:leftChars="400" w:left="1282" w:hangingChars="200" w:hanging="442"/>
    </w:pPr>
    <w:rPr>
      <w:b/>
      <w:i/>
      <w:sz w:val="20"/>
    </w:rPr>
  </w:style>
  <w:style w:type="paragraph" w:styleId="a7">
    <w:name w:val="Balloon Text"/>
    <w:basedOn w:val="a"/>
    <w:link w:val="a8"/>
    <w:uiPriority w:val="99"/>
    <w:semiHidden/>
    <w:unhideWhenUsed/>
    <w:qFormat/>
    <w:pPr>
      <w:spacing w:before="0" w:after="0"/>
    </w:pPr>
    <w:rPr>
      <w:sz w:val="18"/>
      <w:szCs w:val="18"/>
    </w:rPr>
  </w:style>
  <w:style w:type="paragraph" w:styleId="a9">
    <w:name w:val="footer"/>
    <w:basedOn w:val="a"/>
    <w:uiPriority w:val="99"/>
    <w:unhideWhenUsed/>
    <w:qFormat/>
    <w:pPr>
      <w:tabs>
        <w:tab w:val="center" w:pos="4153"/>
        <w:tab w:val="right" w:pos="8306"/>
      </w:tabs>
      <w:snapToGrid w:val="0"/>
      <w:jc w:val="left"/>
    </w:pPr>
    <w:rPr>
      <w:sz w:val="18"/>
      <w:szCs w:val="18"/>
    </w:rPr>
  </w:style>
  <w:style w:type="paragraph" w:styleId="aa">
    <w:name w:val="header"/>
    <w:basedOn w:val="a"/>
    <w:semiHidden/>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pPr>
      <w:tabs>
        <w:tab w:val="decimal" w:pos="0"/>
        <w:tab w:val="right" w:pos="9660"/>
      </w:tabs>
      <w:ind w:rightChars="200" w:right="420"/>
    </w:pPr>
    <w:rPr>
      <w:rFonts w:eastAsiaTheme="minorEastAsia"/>
      <w:b/>
      <w:bCs/>
      <w:iCs/>
    </w:rPr>
  </w:style>
  <w:style w:type="paragraph" w:styleId="ab">
    <w:name w:val="table of figures"/>
    <w:basedOn w:val="a"/>
    <w:next w:val="a"/>
    <w:uiPriority w:val="99"/>
    <w:semiHidden/>
    <w:unhideWhenUsed/>
    <w:qFormat/>
    <w:pPr>
      <w:ind w:leftChars="200" w:left="200" w:hangingChars="200" w:hanging="200"/>
    </w:pPr>
  </w:style>
  <w:style w:type="paragraph" w:styleId="TOC2">
    <w:name w:val="toc 2"/>
    <w:basedOn w:val="a"/>
    <w:next w:val="a"/>
    <w:uiPriority w:val="99"/>
    <w:semiHidden/>
    <w:unhideWhenUsed/>
    <w:qFormat/>
    <w:pPr>
      <w:tabs>
        <w:tab w:val="right" w:pos="420"/>
      </w:tabs>
      <w:ind w:leftChars="200" w:left="862" w:hangingChars="200" w:hanging="442"/>
      <w:jc w:val="left"/>
    </w:pPr>
    <w:rPr>
      <w:b/>
      <w:i/>
      <w:sz w:val="20"/>
    </w:rPr>
  </w:style>
  <w:style w:type="paragraph" w:styleId="ac">
    <w:name w:val="annotation subject"/>
    <w:basedOn w:val="a4"/>
    <w:next w:val="a4"/>
    <w:link w:val="ad"/>
    <w:uiPriority w:val="99"/>
    <w:semiHidden/>
    <w:unhideWhenUsed/>
    <w:qFormat/>
    <w:pPr>
      <w:jc w:val="left"/>
    </w:pPr>
    <w:rPr>
      <w:b/>
      <w:bCs/>
    </w:rPr>
  </w:style>
  <w:style w:type="table" w:styleId="ae">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99"/>
    <w:qFormat/>
    <w:rPr>
      <w:b/>
      <w:sz w:val="19"/>
      <w:szCs w:val="19"/>
    </w:rPr>
  </w:style>
  <w:style w:type="character" w:styleId="af0">
    <w:name w:val="FollowedHyperlink"/>
    <w:basedOn w:val="a0"/>
    <w:uiPriority w:val="99"/>
    <w:semiHidden/>
    <w:unhideWhenUsed/>
    <w:qFormat/>
    <w:rPr>
      <w:color w:val="409EFF"/>
      <w:u w:val="none"/>
    </w:rPr>
  </w:style>
  <w:style w:type="character" w:styleId="HTML">
    <w:name w:val="HTML Definition"/>
    <w:basedOn w:val="a0"/>
    <w:uiPriority w:val="99"/>
    <w:semiHidden/>
    <w:unhideWhenUsed/>
    <w:qFormat/>
    <w:rPr>
      <w:i/>
    </w:rPr>
  </w:style>
  <w:style w:type="character" w:styleId="af1">
    <w:name w:val="Hyperlink"/>
    <w:basedOn w:val="a0"/>
    <w:uiPriority w:val="99"/>
    <w:unhideWhenUsed/>
    <w:qFormat/>
    <w:rPr>
      <w:color w:val="0000FF" w:themeColor="hyperlink"/>
      <w:u w:val="single"/>
    </w:rPr>
  </w:style>
  <w:style w:type="character" w:styleId="HTML0">
    <w:name w:val="HTML Code"/>
    <w:basedOn w:val="a0"/>
    <w:uiPriority w:val="99"/>
    <w:semiHidden/>
    <w:unhideWhenUsed/>
    <w:qFormat/>
    <w:rPr>
      <w:rFonts w:ascii="Consolas" w:eastAsia="Consolas" w:hAnsi="Consolas" w:cs="Consolas" w:hint="default"/>
      <w:color w:val="C7254E"/>
      <w:sz w:val="21"/>
      <w:szCs w:val="21"/>
      <w:shd w:val="clear" w:color="auto" w:fill="F9F2F4"/>
    </w:rPr>
  </w:style>
  <w:style w:type="character" w:styleId="af2">
    <w:name w:val="annotation reference"/>
    <w:basedOn w:val="a0"/>
    <w:uiPriority w:val="99"/>
    <w:semiHidden/>
    <w:unhideWhenUsed/>
    <w:qFormat/>
    <w:rPr>
      <w:sz w:val="21"/>
      <w:szCs w:val="21"/>
    </w:rPr>
  </w:style>
  <w:style w:type="character" w:styleId="HTML1">
    <w:name w:val="HTML Keyboard"/>
    <w:basedOn w:val="a0"/>
    <w:uiPriority w:val="99"/>
    <w:semiHidden/>
    <w:unhideWhenUsed/>
    <w:qFormat/>
    <w:rPr>
      <w:rFonts w:ascii="Consolas" w:eastAsia="Consolas" w:hAnsi="Consolas" w:cs="Consolas"/>
      <w:color w:val="FFFFFF"/>
      <w:sz w:val="21"/>
      <w:szCs w:val="21"/>
      <w:shd w:val="clear" w:color="auto" w:fill="333333"/>
    </w:rPr>
  </w:style>
  <w:style w:type="character" w:styleId="HTML2">
    <w:name w:val="HTML Sample"/>
    <w:basedOn w:val="a0"/>
    <w:uiPriority w:val="99"/>
    <w:semiHidden/>
    <w:unhideWhenUsed/>
    <w:qFormat/>
    <w:rPr>
      <w:rFonts w:ascii="Consolas" w:eastAsia="Consolas" w:hAnsi="Consolas" w:cs="Consolas" w:hint="default"/>
      <w:sz w:val="21"/>
      <w:szCs w:val="21"/>
    </w:rPr>
  </w:style>
  <w:style w:type="character" w:customStyle="1" w:styleId="a8">
    <w:name w:val="批注框文本 字符"/>
    <w:basedOn w:val="a0"/>
    <w:link w:val="a7"/>
    <w:uiPriority w:val="99"/>
    <w:semiHidden/>
    <w:qFormat/>
    <w:rPr>
      <w:kern w:val="2"/>
      <w:sz w:val="18"/>
      <w:szCs w:val="18"/>
    </w:rPr>
  </w:style>
  <w:style w:type="paragraph" w:customStyle="1" w:styleId="YJ-Observation">
    <w:name w:val="YJ-Observation"/>
    <w:basedOn w:val="YJ-Proposal"/>
    <w:qFormat/>
    <w:pPr>
      <w:numPr>
        <w:numId w:val="2"/>
      </w:numPr>
      <w:tabs>
        <w:tab w:val="left" w:pos="420"/>
      </w:tabs>
    </w:pPr>
  </w:style>
  <w:style w:type="paragraph" w:customStyle="1" w:styleId="YJ-Proposal">
    <w:name w:val="YJ-Proposal"/>
    <w:basedOn w:val="a"/>
    <w:qFormat/>
    <w:pPr>
      <w:numPr>
        <w:numId w:val="3"/>
      </w:numPr>
      <w:tabs>
        <w:tab w:val="left" w:pos="0"/>
      </w:tabs>
      <w:ind w:left="0"/>
    </w:pPr>
    <w:rPr>
      <w:rFonts w:eastAsiaTheme="minorEastAsia"/>
      <w:b/>
      <w:bCs/>
      <w:szCs w:val="21"/>
      <w:lang w:val="en-GB" w:eastAsia="en-US"/>
    </w:rPr>
  </w:style>
  <w:style w:type="paragraph" w:customStyle="1" w:styleId="sub-proposal">
    <w:name w:val="sub-proposal"/>
    <w:basedOn w:val="YJ-Proposal"/>
    <w:next w:val="a"/>
    <w:qFormat/>
    <w:pPr>
      <w:numPr>
        <w:numId w:val="4"/>
      </w:numPr>
      <w:tabs>
        <w:tab w:val="left" w:pos="807"/>
      </w:tabs>
      <w:ind w:leftChars="200" w:left="862" w:hangingChars="200" w:hanging="442"/>
    </w:pPr>
  </w:style>
  <w:style w:type="paragraph" w:customStyle="1" w:styleId="sub-observation">
    <w:name w:val="sub-observation"/>
    <w:basedOn w:val="sub-proposal"/>
    <w:next w:val="a"/>
    <w:qFormat/>
  </w:style>
  <w:style w:type="paragraph" w:customStyle="1" w:styleId="3rdlevelproposal">
    <w:name w:val="3rd level proposal"/>
    <w:basedOn w:val="sub-proposal"/>
    <w:next w:val="a"/>
    <w:qFormat/>
    <w:pPr>
      <w:numPr>
        <w:numId w:val="5"/>
      </w:numPr>
      <w:ind w:leftChars="400" w:left="1282" w:hanging="442"/>
    </w:pPr>
  </w:style>
  <w:style w:type="paragraph" w:customStyle="1" w:styleId="3rdlevelobservation">
    <w:name w:val="3rd level observation"/>
    <w:basedOn w:val="sub-observation"/>
    <w:qFormat/>
    <w:pPr>
      <w:numPr>
        <w:numId w:val="6"/>
      </w:numPr>
      <w:ind w:leftChars="400" w:left="1282" w:hanging="442"/>
    </w:pPr>
  </w:style>
  <w:style w:type="paragraph" w:customStyle="1" w:styleId="References">
    <w:name w:val="References"/>
    <w:basedOn w:val="a"/>
    <w:qFormat/>
    <w:pPr>
      <w:numPr>
        <w:numId w:val="7"/>
      </w:numPr>
      <w:spacing w:after="60"/>
    </w:pPr>
    <w:rPr>
      <w:szCs w:val="16"/>
    </w:rPr>
  </w:style>
  <w:style w:type="paragraph" w:styleId="af3">
    <w:name w:val="List Paragraph"/>
    <w:basedOn w:val="a"/>
    <w:uiPriority w:val="34"/>
    <w:qFormat/>
    <w:pPr>
      <w:spacing w:beforeLines="0" w:after="0"/>
      <w:ind w:left="720"/>
      <w:contextualSpacing/>
    </w:pPr>
    <w:rPr>
      <w:rFonts w:eastAsia="Times New Roman"/>
      <w:sz w:val="24"/>
      <w:szCs w:val="24"/>
    </w:rPr>
  </w:style>
  <w:style w:type="paragraph" w:customStyle="1" w:styleId="10">
    <w:name w:val="样式1"/>
    <w:basedOn w:val="a"/>
    <w:qFormat/>
  </w:style>
  <w:style w:type="paragraph" w:customStyle="1" w:styleId="20">
    <w:name w:val="样式2"/>
    <w:basedOn w:val="a"/>
    <w:qFormat/>
  </w:style>
  <w:style w:type="character" w:customStyle="1" w:styleId="a5">
    <w:name w:val="批注文字 字符"/>
    <w:basedOn w:val="a0"/>
    <w:link w:val="a4"/>
    <w:semiHidden/>
    <w:qFormat/>
    <w:rPr>
      <w:kern w:val="2"/>
      <w:sz w:val="21"/>
    </w:rPr>
  </w:style>
  <w:style w:type="character" w:customStyle="1" w:styleId="ad">
    <w:name w:val="批注主题 字符"/>
    <w:basedOn w:val="a5"/>
    <w:link w:val="ac"/>
    <w:uiPriority w:val="99"/>
    <w:semiHidden/>
    <w:qFormat/>
    <w:rPr>
      <w:b/>
      <w:bCs/>
      <w:kern w:val="2"/>
      <w:sz w:val="21"/>
    </w:rPr>
  </w:style>
  <w:style w:type="character" w:customStyle="1" w:styleId="active1">
    <w:name w:val="active1"/>
    <w:basedOn w:val="a0"/>
    <w:qFormat/>
    <w:rPr>
      <w:color w:val="FFFFFF"/>
      <w:shd w:val="clear" w:color="auto" w:fill="006DCC"/>
    </w:rPr>
  </w:style>
  <w:style w:type="character" w:customStyle="1" w:styleId="old">
    <w:name w:val="old"/>
    <w:basedOn w:val="a0"/>
    <w:qFormat/>
    <w:rPr>
      <w:color w:val="999999"/>
    </w:rPr>
  </w:style>
  <w:style w:type="character" w:customStyle="1" w:styleId="hover16">
    <w:name w:val="hover16"/>
    <w:basedOn w:val="a0"/>
    <w:qFormat/>
    <w:rPr>
      <w:shd w:val="clear" w:color="auto" w:fill="EEEEEE"/>
    </w:rPr>
  </w:style>
  <w:style w:type="character" w:customStyle="1" w:styleId="badge57">
    <w:name w:val="badge57"/>
    <w:basedOn w:val="a0"/>
    <w:qFormat/>
    <w:rPr>
      <w:b/>
      <w:color w:val="FFFFFF"/>
      <w:sz w:val="24"/>
      <w:szCs w:val="24"/>
      <w:shd w:val="clear" w:color="auto" w:fill="001F3F"/>
    </w:rPr>
  </w:style>
  <w:style w:type="character" w:customStyle="1" w:styleId="badge56">
    <w:name w:val="badge56"/>
    <w:basedOn w:val="a0"/>
    <w:qFormat/>
    <w:rPr>
      <w:b/>
      <w:color w:val="FFFFFF"/>
      <w:sz w:val="24"/>
      <w:szCs w:val="24"/>
      <w:shd w:val="clear" w:color="auto" w:fill="001F3F"/>
    </w:rPr>
  </w:style>
  <w:style w:type="character" w:customStyle="1" w:styleId="badge58">
    <w:name w:val="badge58"/>
    <w:basedOn w:val="a0"/>
    <w:qFormat/>
    <w:rPr>
      <w:b/>
      <w:color w:val="FFFFFF"/>
      <w:sz w:val="24"/>
      <w:szCs w:val="24"/>
      <w:shd w:val="clear" w:color="auto" w:fill="001F3F"/>
    </w:rPr>
  </w:style>
  <w:style w:type="character" w:customStyle="1" w:styleId="active3">
    <w:name w:val="active3"/>
    <w:basedOn w:val="a0"/>
    <w:qFormat/>
    <w:rPr>
      <w:color w:val="FFFFFF"/>
      <w:shd w:val="clear" w:color="auto" w:fill="006DCC"/>
    </w:rPr>
  </w:style>
  <w:style w:type="character" w:customStyle="1" w:styleId="badge55">
    <w:name w:val="badge55"/>
    <w:basedOn w:val="a0"/>
    <w:qFormat/>
    <w:rPr>
      <w:b/>
      <w:color w:val="FFFFFF"/>
      <w:sz w:val="24"/>
      <w:szCs w:val="24"/>
      <w:shd w:val="clear" w:color="auto" w:fill="001F3F"/>
    </w:rPr>
  </w:style>
  <w:style w:type="character" w:customStyle="1" w:styleId="hover15">
    <w:name w:val="hover15"/>
    <w:basedOn w:val="a0"/>
    <w:qFormat/>
    <w:rPr>
      <w:shd w:val="clear" w:color="auto" w:fill="EEEEEE"/>
    </w:rPr>
  </w:style>
  <w:style w:type="character" w:customStyle="1" w:styleId="active">
    <w:name w:val="active"/>
    <w:basedOn w:val="a0"/>
    <w:qFormat/>
    <w:rPr>
      <w:color w:val="FFFFFF"/>
      <w:shd w:val="clear" w:color="auto" w:fill="006DCC"/>
    </w:rPr>
  </w:style>
  <w:style w:type="paragraph" w:customStyle="1" w:styleId="B1">
    <w:name w:val="B1"/>
    <w:basedOn w:val="a"/>
    <w:qFormat/>
    <w:pPr>
      <w:ind w:left="568" w:hanging="284"/>
    </w:pPr>
  </w:style>
  <w:style w:type="paragraph" w:customStyle="1" w:styleId="Doc-text2">
    <w:name w:val="Doc-text2"/>
    <w:basedOn w:val="a"/>
    <w:qFormat/>
    <w:pPr>
      <w:tabs>
        <w:tab w:val="left" w:pos="1622"/>
      </w:tabs>
      <w:spacing w:before="0"/>
      <w:ind w:left="1622" w:hanging="363"/>
    </w:pPr>
  </w:style>
  <w:style w:type="paragraph" w:customStyle="1" w:styleId="TH">
    <w:name w:val="TH"/>
    <w:basedOn w:val="a"/>
    <w:qFormat/>
    <w:pPr>
      <w:keepNext/>
      <w:keepLines/>
      <w:spacing w:before="60"/>
      <w:jc w:val="center"/>
    </w:pPr>
    <w:rPr>
      <w:rFonts w:ascii="Arial" w:eastAsia="MS Mincho" w:hAnsi="Arial"/>
      <w:b/>
    </w:rPr>
  </w:style>
  <w:style w:type="paragraph" w:customStyle="1" w:styleId="TAH">
    <w:name w:val="TAH"/>
    <w:basedOn w:val="TAC"/>
    <w:uiPriority w:val="99"/>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30AEB3-FB07-4E82-985C-8F6424E75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9</Pages>
  <Words>3779</Words>
  <Characters>21541</Characters>
  <Application>Microsoft Office Word</Application>
  <DocSecurity>0</DocSecurity>
  <Lines>179</Lines>
  <Paragraphs>50</Paragraphs>
  <ScaleCrop>false</ScaleCrop>
  <Company/>
  <LinksUpToDate>false</LinksUpToDate>
  <CharactersWithSpaces>25270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Summary #2 for energy saving techniques of NW energy saving SI.</dc:title>
  <dc:creator>ZTE</dc:creator>
  <cp:lastModifiedBy>ZTE, Mengzhu,2</cp:lastModifiedBy>
  <cp:revision>51</cp:revision>
  <dcterms:created xsi:type="dcterms:W3CDTF">2022-11-07T02:59:00Z</dcterms:created>
  <dcterms:modified xsi:type="dcterms:W3CDTF">2023-05-15T06:56:00Z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